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EAA9" w14:textId="185FBB11" w:rsidR="002D62E8" w:rsidRDefault="001B7FE7">
      <w:r>
        <w:t>Sample EBP Language for Peer Review F</w:t>
      </w:r>
      <w:r w:rsidR="00330533">
        <w:t xml:space="preserve">orms: </w:t>
      </w:r>
      <w:bookmarkStart w:id="0" w:name="_GoBack"/>
      <w:bookmarkEnd w:id="0"/>
    </w:p>
    <w:p w14:paraId="6E5D500D" w14:textId="77777777" w:rsidR="00330533" w:rsidRDefault="00330533"/>
    <w:p w14:paraId="5F1B1B18" w14:textId="77777777" w:rsidR="00330533" w:rsidRDefault="00330533"/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720"/>
        <w:gridCol w:w="630"/>
        <w:gridCol w:w="720"/>
        <w:gridCol w:w="630"/>
        <w:gridCol w:w="630"/>
        <w:gridCol w:w="720"/>
        <w:gridCol w:w="630"/>
        <w:gridCol w:w="720"/>
      </w:tblGrid>
      <w:tr w:rsidR="00330533" w14:paraId="29A86669" w14:textId="77777777" w:rsidTr="00286064">
        <w:trPr>
          <w:trHeight w:val="506"/>
          <w:tblHeader/>
        </w:trPr>
        <w:tc>
          <w:tcPr>
            <w:tcW w:w="4050" w:type="dxa"/>
            <w:tcBorders>
              <w:bottom w:val="single" w:sz="4" w:space="0" w:color="auto"/>
            </w:tcBorders>
            <w:shd w:val="pct12" w:color="auto" w:fill="auto"/>
          </w:tcPr>
          <w:p w14:paraId="2DEB4096" w14:textId="77777777" w:rsidR="00330533" w:rsidRDefault="00330533" w:rsidP="00286064">
            <w:pPr>
              <w:rPr>
                <w:b/>
              </w:rPr>
            </w:pPr>
          </w:p>
          <w:p w14:paraId="35197E4E" w14:textId="4313DA1F" w:rsidR="00330533" w:rsidRPr="00DF2D88" w:rsidRDefault="00981DB3" w:rsidP="00286064">
            <w:pPr>
              <w:rPr>
                <w:b/>
              </w:rPr>
            </w:pPr>
            <w:r>
              <w:rPr>
                <w:b/>
              </w:rPr>
              <w:t xml:space="preserve">Provider Reviewed: </w:t>
            </w:r>
            <w:r w:rsidR="00330533" w:rsidRPr="00DF2D88">
              <w:rPr>
                <w:b/>
              </w:rPr>
              <w:t xml:space="preserve"> </w:t>
            </w:r>
          </w:p>
          <w:p w14:paraId="2E0F3893" w14:textId="77777777" w:rsidR="00330533" w:rsidRDefault="00330533" w:rsidP="00286064">
            <w:pPr>
              <w:rPr>
                <w:b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8FA28C3" w14:textId="77777777" w:rsidR="00330533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Case #1</w:t>
            </w:r>
          </w:p>
          <w:p w14:paraId="4FFA6DA5" w14:textId="77777777" w:rsidR="00981DB3" w:rsidRPr="00DF2D88" w:rsidRDefault="00981DB3" w:rsidP="00286064">
            <w:pPr>
              <w:jc w:val="center"/>
              <w:rPr>
                <w:b/>
              </w:rPr>
            </w:pPr>
            <w:r>
              <w:rPr>
                <w:b/>
              </w:rPr>
              <w:t>Initials: ____</w:t>
            </w:r>
          </w:p>
          <w:p w14:paraId="554D449B" w14:textId="77777777" w:rsidR="00330533" w:rsidRPr="00DF2D88" w:rsidRDefault="00330533" w:rsidP="00286064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04DDD35" w14:textId="77777777" w:rsidR="00330533" w:rsidRDefault="00330533" w:rsidP="00286064">
            <w:pPr>
              <w:jc w:val="center"/>
              <w:rPr>
                <w:b/>
              </w:rPr>
            </w:pPr>
            <w:r w:rsidRPr="006E3E1C">
              <w:rPr>
                <w:b/>
              </w:rPr>
              <w:t>Case #2</w:t>
            </w:r>
          </w:p>
          <w:p w14:paraId="162BE724" w14:textId="77777777" w:rsidR="00981DB3" w:rsidRDefault="00981DB3" w:rsidP="00286064">
            <w:pPr>
              <w:jc w:val="center"/>
              <w:rPr>
                <w:b/>
              </w:rPr>
            </w:pPr>
            <w:r>
              <w:rPr>
                <w:b/>
              </w:rPr>
              <w:t>Initials: ____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D4EFBFD" w14:textId="77777777" w:rsidR="00330533" w:rsidRDefault="00330533" w:rsidP="00286064">
            <w:pPr>
              <w:jc w:val="center"/>
              <w:rPr>
                <w:b/>
              </w:rPr>
            </w:pPr>
            <w:r w:rsidRPr="006E3E1C">
              <w:rPr>
                <w:b/>
              </w:rPr>
              <w:t>Case #3</w:t>
            </w:r>
          </w:p>
          <w:p w14:paraId="4A25DD52" w14:textId="77777777" w:rsidR="00981DB3" w:rsidRDefault="00981DB3" w:rsidP="00286064">
            <w:pPr>
              <w:jc w:val="center"/>
              <w:rPr>
                <w:b/>
              </w:rPr>
            </w:pPr>
            <w:r>
              <w:rPr>
                <w:b/>
              </w:rPr>
              <w:t>Initials: ____</w:t>
            </w:r>
          </w:p>
        </w:tc>
      </w:tr>
      <w:tr w:rsidR="00330533" w:rsidRPr="00B32B2C" w14:paraId="13A6C496" w14:textId="77777777" w:rsidTr="00286064">
        <w:trPr>
          <w:trHeight w:val="506"/>
          <w:tblHeader/>
        </w:trPr>
        <w:tc>
          <w:tcPr>
            <w:tcW w:w="4050" w:type="dxa"/>
            <w:shd w:val="pct5" w:color="auto" w:fill="auto"/>
          </w:tcPr>
          <w:p w14:paraId="3C6D98E5" w14:textId="77777777" w:rsidR="00330533" w:rsidRPr="00A768D4" w:rsidRDefault="00330533" w:rsidP="00286064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pct5" w:color="auto" w:fill="auto"/>
          </w:tcPr>
          <w:p w14:paraId="538F5F5C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pct5" w:color="auto" w:fill="auto"/>
          </w:tcPr>
          <w:p w14:paraId="3E4A21EA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0" w:type="dxa"/>
            <w:shd w:val="pct5" w:color="auto" w:fill="auto"/>
          </w:tcPr>
          <w:p w14:paraId="3D03F183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720" w:type="dxa"/>
            <w:shd w:val="pct5" w:color="auto" w:fill="auto"/>
          </w:tcPr>
          <w:p w14:paraId="5B5510D2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pct5" w:color="auto" w:fill="auto"/>
          </w:tcPr>
          <w:p w14:paraId="69732725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30" w:type="dxa"/>
            <w:shd w:val="pct5" w:color="auto" w:fill="auto"/>
          </w:tcPr>
          <w:p w14:paraId="01B1B500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720" w:type="dxa"/>
            <w:shd w:val="pct5" w:color="auto" w:fill="auto"/>
          </w:tcPr>
          <w:p w14:paraId="19796C76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pct5" w:color="auto" w:fill="auto"/>
          </w:tcPr>
          <w:p w14:paraId="6242ABD5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pct5" w:color="auto" w:fill="auto"/>
          </w:tcPr>
          <w:p w14:paraId="32C6E75E" w14:textId="77777777" w:rsidR="00330533" w:rsidRPr="00B32B2C" w:rsidRDefault="00330533" w:rsidP="0028606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30533" w:rsidRPr="004B080A" w14:paraId="68B7E6CF" w14:textId="77777777" w:rsidTr="00286064">
        <w:trPr>
          <w:trHeight w:val="272"/>
        </w:trPr>
        <w:tc>
          <w:tcPr>
            <w:tcW w:w="4050" w:type="dxa"/>
          </w:tcPr>
          <w:p w14:paraId="7FD0743F" w14:textId="77777777" w:rsidR="00330533" w:rsidRPr="00A90CEA" w:rsidRDefault="00330533" w:rsidP="00330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evidence that an EBP was offered for key diagnoses (e.g., PTSD, MDD, SUD)?</w:t>
            </w:r>
            <w:r w:rsidR="0061061E">
              <w:rPr>
                <w:sz w:val="22"/>
                <w:szCs w:val="22"/>
              </w:rPr>
              <w:t>*</w:t>
            </w:r>
          </w:p>
        </w:tc>
        <w:tc>
          <w:tcPr>
            <w:tcW w:w="720" w:type="dxa"/>
          </w:tcPr>
          <w:p w14:paraId="7B089935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720" w:type="dxa"/>
          </w:tcPr>
          <w:p w14:paraId="13EA7E11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630" w:type="dxa"/>
          </w:tcPr>
          <w:p w14:paraId="25F316BD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720" w:type="dxa"/>
          </w:tcPr>
          <w:p w14:paraId="79BC0BDA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630" w:type="dxa"/>
          </w:tcPr>
          <w:p w14:paraId="3E1F9711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630" w:type="dxa"/>
          </w:tcPr>
          <w:p w14:paraId="5CF33E2B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720" w:type="dxa"/>
          </w:tcPr>
          <w:p w14:paraId="7AA4CD09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630" w:type="dxa"/>
          </w:tcPr>
          <w:p w14:paraId="1F5AD52C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  <w:tc>
          <w:tcPr>
            <w:tcW w:w="720" w:type="dxa"/>
          </w:tcPr>
          <w:p w14:paraId="7AB0B90B" w14:textId="77777777" w:rsidR="00330533" w:rsidRPr="004B080A" w:rsidRDefault="00330533" w:rsidP="00286064">
            <w:pPr>
              <w:rPr>
                <w:b/>
                <w:szCs w:val="22"/>
              </w:rPr>
            </w:pPr>
          </w:p>
        </w:tc>
      </w:tr>
      <w:tr w:rsidR="00330533" w14:paraId="16D96427" w14:textId="77777777" w:rsidTr="00286064">
        <w:trPr>
          <w:trHeight w:val="272"/>
        </w:trPr>
        <w:tc>
          <w:tcPr>
            <w:tcW w:w="4050" w:type="dxa"/>
          </w:tcPr>
          <w:p w14:paraId="721E914D" w14:textId="77777777" w:rsidR="00330533" w:rsidRDefault="00330533" w:rsidP="0028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psychotherapy is being provided, is it one of the </w:t>
            </w:r>
            <w:r w:rsidR="00CD2E08">
              <w:rPr>
                <w:sz w:val="22"/>
                <w:szCs w:val="22"/>
              </w:rPr>
              <w:t>VA/</w:t>
            </w:r>
            <w:r>
              <w:rPr>
                <w:sz w:val="22"/>
                <w:szCs w:val="22"/>
              </w:rPr>
              <w:t>DoD recommended EBPs?</w:t>
            </w:r>
            <w:r w:rsidR="0061061E">
              <w:rPr>
                <w:sz w:val="22"/>
                <w:szCs w:val="22"/>
              </w:rPr>
              <w:t>*</w:t>
            </w:r>
          </w:p>
          <w:p w14:paraId="19B92BB7" w14:textId="77777777" w:rsidR="00330533" w:rsidRPr="00A768D4" w:rsidRDefault="00330533" w:rsidP="00286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[For PTSD, MDD, SUD]</w:t>
            </w:r>
          </w:p>
        </w:tc>
        <w:tc>
          <w:tcPr>
            <w:tcW w:w="720" w:type="dxa"/>
          </w:tcPr>
          <w:p w14:paraId="6FCEBEF4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69808EAC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03EE5C64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6A5B1E20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449F9B80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3A1D4A3A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10B56CEA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1B1FF852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348614D1" w14:textId="77777777" w:rsidR="00330533" w:rsidRDefault="00330533" w:rsidP="00286064">
            <w:pPr>
              <w:rPr>
                <w:szCs w:val="22"/>
              </w:rPr>
            </w:pPr>
          </w:p>
        </w:tc>
      </w:tr>
      <w:tr w:rsidR="00330533" w14:paraId="35BE8D69" w14:textId="77777777" w:rsidTr="00286064">
        <w:trPr>
          <w:trHeight w:val="272"/>
        </w:trPr>
        <w:tc>
          <w:tcPr>
            <w:tcW w:w="4050" w:type="dxa"/>
          </w:tcPr>
          <w:p w14:paraId="2CE3F7EC" w14:textId="77777777" w:rsidR="00330533" w:rsidRPr="00A768D4" w:rsidRDefault="00330533" w:rsidP="002860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0AAE4B6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7714FAFF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7AEE0384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1809DAF6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4D21DA85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26C90147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0842B5EC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0249C9E6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63D321A4" w14:textId="77777777" w:rsidR="00330533" w:rsidRDefault="00330533" w:rsidP="00286064">
            <w:pPr>
              <w:rPr>
                <w:szCs w:val="22"/>
              </w:rPr>
            </w:pPr>
          </w:p>
        </w:tc>
      </w:tr>
      <w:tr w:rsidR="00330533" w14:paraId="110A213D" w14:textId="77777777" w:rsidTr="00286064">
        <w:trPr>
          <w:trHeight w:val="272"/>
        </w:trPr>
        <w:tc>
          <w:tcPr>
            <w:tcW w:w="4050" w:type="dxa"/>
          </w:tcPr>
          <w:p w14:paraId="6A43D726" w14:textId="77777777" w:rsidR="00330533" w:rsidRPr="00A768D4" w:rsidRDefault="00330533" w:rsidP="002860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7A1BD1F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22E132D1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34674CA0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79F361A6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08F6211B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6560CFC4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4E0F6C91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40C4D2C3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59D665BE" w14:textId="77777777" w:rsidR="00330533" w:rsidRDefault="00330533" w:rsidP="00286064">
            <w:pPr>
              <w:rPr>
                <w:szCs w:val="22"/>
              </w:rPr>
            </w:pPr>
          </w:p>
        </w:tc>
      </w:tr>
      <w:tr w:rsidR="00330533" w14:paraId="04E994AB" w14:textId="77777777" w:rsidTr="00286064">
        <w:trPr>
          <w:trHeight w:val="272"/>
        </w:trPr>
        <w:tc>
          <w:tcPr>
            <w:tcW w:w="4050" w:type="dxa"/>
          </w:tcPr>
          <w:p w14:paraId="4CA9D443" w14:textId="77777777" w:rsidR="00330533" w:rsidRPr="00A768D4" w:rsidRDefault="00330533" w:rsidP="0028606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40E389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1665C667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597929C5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184447EE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0E883561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1A747B65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01AE8B2A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630" w:type="dxa"/>
          </w:tcPr>
          <w:p w14:paraId="201D89F3" w14:textId="77777777" w:rsidR="00330533" w:rsidRDefault="00330533" w:rsidP="00286064">
            <w:pPr>
              <w:rPr>
                <w:szCs w:val="22"/>
              </w:rPr>
            </w:pPr>
          </w:p>
        </w:tc>
        <w:tc>
          <w:tcPr>
            <w:tcW w:w="720" w:type="dxa"/>
          </w:tcPr>
          <w:p w14:paraId="2841F1E5" w14:textId="77777777" w:rsidR="00330533" w:rsidRDefault="00330533" w:rsidP="00286064">
            <w:pPr>
              <w:rPr>
                <w:szCs w:val="22"/>
              </w:rPr>
            </w:pPr>
          </w:p>
        </w:tc>
      </w:tr>
    </w:tbl>
    <w:p w14:paraId="0FF919A0" w14:textId="77777777" w:rsidR="00330533" w:rsidRDefault="00330533"/>
    <w:p w14:paraId="6258B6C3" w14:textId="2B929B85" w:rsidR="00330533" w:rsidRDefault="0061061E">
      <w:r>
        <w:t>*</w:t>
      </w:r>
      <w:r w:rsidR="00330533">
        <w:t xml:space="preserve">Note, </w:t>
      </w:r>
      <w:r>
        <w:t xml:space="preserve">charts </w:t>
      </w:r>
      <w:r w:rsidR="00981DB3">
        <w:t xml:space="preserve">with a “no” </w:t>
      </w:r>
      <w:r>
        <w:t>on these particular criteria should not be failed</w:t>
      </w:r>
      <w:r w:rsidR="00981DB3">
        <w:t xml:space="preserve"> overall</w:t>
      </w:r>
      <w:r>
        <w:t>. These items are intended to allow clinic staff</w:t>
      </w:r>
      <w:r w:rsidR="00C86ACF">
        <w:t xml:space="preserve"> </w:t>
      </w:r>
      <w:r w:rsidR="00CD2E08">
        <w:t xml:space="preserve">to </w:t>
      </w:r>
      <w:r>
        <w:t xml:space="preserve">track levels of EBP </w:t>
      </w:r>
      <w:r w:rsidR="00981DB3">
        <w:t xml:space="preserve">being offered and used </w:t>
      </w:r>
      <w:r>
        <w:t xml:space="preserve">for key disorders, and </w:t>
      </w:r>
      <w:r w:rsidR="00981DB3">
        <w:t xml:space="preserve">to </w:t>
      </w:r>
      <w:r>
        <w:t xml:space="preserve">allow clinics to track compliance with DoD </w:t>
      </w:r>
      <w:r w:rsidR="00C86ACF">
        <w:t>g</w:t>
      </w:r>
      <w:r>
        <w:t xml:space="preserve">uidance requiring </w:t>
      </w:r>
      <w:r w:rsidR="00981DB3">
        <w:t xml:space="preserve">that </w:t>
      </w:r>
      <w:r>
        <w:t xml:space="preserve">EBPs be available for patients with certain disorders.  </w:t>
      </w:r>
    </w:p>
    <w:sectPr w:rsidR="0033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33"/>
    <w:rsid w:val="0007144E"/>
    <w:rsid w:val="000B248E"/>
    <w:rsid w:val="001910E6"/>
    <w:rsid w:val="001B7FE7"/>
    <w:rsid w:val="002D62E8"/>
    <w:rsid w:val="00330533"/>
    <w:rsid w:val="0061061E"/>
    <w:rsid w:val="00981DB3"/>
    <w:rsid w:val="00BB6EC0"/>
    <w:rsid w:val="00C86ACF"/>
    <w:rsid w:val="00C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CD03"/>
  <w15:chartTrackingRefBased/>
  <w15:docId w15:val="{29543A8C-A0E7-456E-A348-00450DE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Deployment Psychology</dc:creator>
  <cp:keywords/>
  <dc:description/>
  <cp:lastModifiedBy>Rabia Mir</cp:lastModifiedBy>
  <cp:revision>2</cp:revision>
  <dcterms:created xsi:type="dcterms:W3CDTF">2019-06-14T15:25:00Z</dcterms:created>
  <dcterms:modified xsi:type="dcterms:W3CDTF">2019-06-14T15:25:00Z</dcterms:modified>
  <cp:category>EBP Utilization</cp:category>
  <cp:version>6/23/2022</cp:version>
</cp:coreProperties>
</file>