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6C49" w14:textId="27FC410A" w:rsidR="00BA664A" w:rsidRPr="00BA664A" w:rsidRDefault="00BA664A" w:rsidP="00BA664A">
      <w:pPr>
        <w:rPr>
          <w:rFonts w:asciiTheme="majorHAnsi" w:hAnsiTheme="majorHAnsi" w:cstheme="majorHAnsi"/>
          <w:b/>
        </w:rPr>
      </w:pPr>
      <w:bookmarkStart w:id="0" w:name="_GoBack"/>
      <w:bookmarkEnd w:id="0"/>
      <w:r w:rsidRPr="00BA664A">
        <w:rPr>
          <w:rFonts w:asciiTheme="majorHAnsi" w:hAnsiTheme="majorHAnsi" w:cstheme="majorHAnsi"/>
          <w:b/>
        </w:rPr>
        <w:t>NOTE TO USER</w:t>
      </w:r>
      <w:r w:rsidR="001E1EF0">
        <w:rPr>
          <w:rFonts w:asciiTheme="majorHAnsi" w:hAnsiTheme="majorHAnsi" w:cstheme="majorHAnsi"/>
          <w:b/>
        </w:rPr>
        <w:t xml:space="preserve">: </w:t>
      </w:r>
      <w:r w:rsidRPr="00BA664A">
        <w:rPr>
          <w:rFonts w:asciiTheme="majorHAnsi" w:hAnsiTheme="majorHAnsi" w:cstheme="majorHAnsi"/>
          <w:b/>
        </w:rPr>
        <w:t xml:space="preserve">This template is intended to give your clinic a head start on developing its own SOP for this topic. The template can quickly be adapted to fit your clinic’s needs, dropping content you do not need and adding anything you feel is relevant. Note that there are several highlighted areas, which should be addressed as you customize this template for your clinic.   </w:t>
      </w:r>
    </w:p>
    <w:p w14:paraId="382129E4" w14:textId="31FAA11D" w:rsidR="00363FE2" w:rsidRPr="00BA664A" w:rsidRDefault="00882476" w:rsidP="00363FE2">
      <w:pPr>
        <w:pStyle w:val="ListParagraph"/>
        <w:ind w:left="0"/>
        <w:rPr>
          <w:rFonts w:asciiTheme="majorHAnsi" w:hAnsiTheme="majorHAnsi" w:cstheme="majorHAnsi"/>
        </w:rPr>
      </w:pPr>
      <w:r w:rsidRPr="00BA664A">
        <w:rPr>
          <w:rFonts w:asciiTheme="majorHAnsi" w:hAnsiTheme="majorHAnsi" w:cstheme="majorHAnsi"/>
          <w:b/>
        </w:rPr>
        <w:t>S</w:t>
      </w:r>
      <w:r w:rsidR="006A6A03" w:rsidRPr="00BA664A">
        <w:rPr>
          <w:rFonts w:asciiTheme="majorHAnsi" w:hAnsiTheme="majorHAnsi" w:cstheme="majorHAnsi"/>
          <w:b/>
        </w:rPr>
        <w:t>ubject</w:t>
      </w:r>
      <w:r w:rsidRPr="00BA664A">
        <w:rPr>
          <w:rFonts w:asciiTheme="majorHAnsi" w:hAnsiTheme="majorHAnsi" w:cstheme="majorHAnsi"/>
          <w:b/>
        </w:rPr>
        <w:t>:</w:t>
      </w:r>
      <w:r w:rsidRPr="00BA664A">
        <w:rPr>
          <w:rFonts w:asciiTheme="majorHAnsi" w:hAnsiTheme="majorHAnsi" w:cstheme="majorHAnsi"/>
        </w:rPr>
        <w:t xml:space="preserve">  </w:t>
      </w:r>
      <w:r w:rsidR="00E55203">
        <w:rPr>
          <w:rFonts w:asciiTheme="majorHAnsi" w:hAnsiTheme="majorHAnsi" w:cstheme="majorHAnsi"/>
        </w:rPr>
        <w:t>Standard</w:t>
      </w:r>
      <w:r w:rsidR="00363FE2" w:rsidRPr="00BA664A">
        <w:rPr>
          <w:rFonts w:asciiTheme="majorHAnsi" w:hAnsiTheme="majorHAnsi" w:cstheme="majorHAnsi"/>
        </w:rPr>
        <w:t xml:space="preserve"> Operating Procedure (SOP</w:t>
      </w:r>
      <w:r w:rsidR="00BD11F8">
        <w:rPr>
          <w:rFonts w:asciiTheme="majorHAnsi" w:hAnsiTheme="majorHAnsi" w:cstheme="majorHAnsi"/>
        </w:rPr>
        <w:t>)</w:t>
      </w:r>
      <w:r w:rsidR="00363FE2" w:rsidRPr="00BA664A">
        <w:rPr>
          <w:rFonts w:asciiTheme="majorHAnsi" w:hAnsiTheme="majorHAnsi" w:cstheme="majorHAnsi"/>
        </w:rPr>
        <w:t xml:space="preserve"> </w:t>
      </w:r>
      <w:r w:rsidR="00BD11F8">
        <w:rPr>
          <w:rFonts w:asciiTheme="majorHAnsi" w:hAnsiTheme="majorHAnsi" w:cstheme="majorHAnsi"/>
        </w:rPr>
        <w:t xml:space="preserve">for </w:t>
      </w:r>
      <w:r w:rsidR="00A114A0" w:rsidRPr="00BA664A">
        <w:rPr>
          <w:rFonts w:asciiTheme="majorHAnsi" w:hAnsiTheme="majorHAnsi" w:cstheme="majorHAnsi"/>
        </w:rPr>
        <w:t>sub</w:t>
      </w:r>
      <w:r w:rsidR="00DC6373" w:rsidRPr="00BA664A">
        <w:rPr>
          <w:rFonts w:asciiTheme="majorHAnsi" w:hAnsiTheme="majorHAnsi" w:cstheme="majorHAnsi"/>
        </w:rPr>
        <w:t>-</w:t>
      </w:r>
      <w:r w:rsidR="00A114A0" w:rsidRPr="00BA664A">
        <w:rPr>
          <w:rFonts w:asciiTheme="majorHAnsi" w:hAnsiTheme="majorHAnsi" w:cstheme="majorHAnsi"/>
        </w:rPr>
        <w:t xml:space="preserve">clinic </w:t>
      </w:r>
      <w:r w:rsidR="00BD11F8">
        <w:rPr>
          <w:rFonts w:asciiTheme="majorHAnsi" w:hAnsiTheme="majorHAnsi" w:cstheme="majorHAnsi"/>
        </w:rPr>
        <w:t xml:space="preserve">for PTSD within </w:t>
      </w:r>
      <w:r w:rsidR="00363FE2" w:rsidRPr="00BA664A">
        <w:rPr>
          <w:rFonts w:asciiTheme="majorHAnsi" w:hAnsiTheme="majorHAnsi" w:cstheme="majorHAnsi"/>
        </w:rPr>
        <w:t xml:space="preserve">the </w:t>
      </w:r>
      <w:r w:rsidR="00363FE2" w:rsidRPr="00BA664A">
        <w:rPr>
          <w:rFonts w:asciiTheme="majorHAnsi" w:hAnsiTheme="majorHAnsi" w:cstheme="majorHAnsi"/>
          <w:highlight w:val="yellow"/>
        </w:rPr>
        <w:t>[</w:t>
      </w:r>
      <w:r w:rsidR="001E1EF0">
        <w:rPr>
          <w:rFonts w:asciiTheme="majorHAnsi" w:hAnsiTheme="majorHAnsi" w:cstheme="majorHAnsi"/>
          <w:highlight w:val="yellow"/>
        </w:rPr>
        <w:t>Behavioral</w:t>
      </w:r>
      <w:r w:rsidR="001E1EF0" w:rsidRPr="00BA664A">
        <w:rPr>
          <w:rFonts w:asciiTheme="majorHAnsi" w:hAnsiTheme="majorHAnsi" w:cstheme="majorHAnsi"/>
          <w:highlight w:val="yellow"/>
        </w:rPr>
        <w:t xml:space="preserve"> </w:t>
      </w:r>
      <w:r w:rsidR="00363FE2" w:rsidRPr="00BA664A">
        <w:rPr>
          <w:rFonts w:asciiTheme="majorHAnsi" w:hAnsiTheme="majorHAnsi" w:cstheme="majorHAnsi"/>
          <w:highlight w:val="yellow"/>
        </w:rPr>
        <w:t>Health Clinic]</w:t>
      </w:r>
      <w:r w:rsidR="00363FE2" w:rsidRPr="00BA664A">
        <w:rPr>
          <w:rFonts w:asciiTheme="majorHAnsi" w:hAnsiTheme="majorHAnsi" w:cstheme="majorHAnsi"/>
        </w:rPr>
        <w:t xml:space="preserve"> at </w:t>
      </w:r>
      <w:r w:rsidR="00363FE2" w:rsidRPr="00BA664A">
        <w:rPr>
          <w:rFonts w:asciiTheme="majorHAnsi" w:hAnsiTheme="majorHAnsi" w:cstheme="majorHAnsi"/>
          <w:highlight w:val="yellow"/>
        </w:rPr>
        <w:t>[Medical Center]</w:t>
      </w:r>
      <w:r w:rsidR="00903FB7">
        <w:rPr>
          <w:rFonts w:asciiTheme="majorHAnsi" w:hAnsiTheme="majorHAnsi" w:cstheme="majorHAnsi"/>
        </w:rPr>
        <w:t>.</w:t>
      </w:r>
    </w:p>
    <w:p w14:paraId="6B50D44F" w14:textId="77777777" w:rsidR="00363FE2" w:rsidRPr="00BA664A" w:rsidRDefault="00363FE2" w:rsidP="00363FE2">
      <w:pPr>
        <w:pStyle w:val="ListParagraph"/>
        <w:ind w:left="0"/>
        <w:rPr>
          <w:rFonts w:asciiTheme="majorHAnsi" w:hAnsiTheme="majorHAnsi" w:cstheme="majorHAnsi"/>
        </w:rPr>
      </w:pPr>
    </w:p>
    <w:p w14:paraId="16EDDBA7" w14:textId="2ADAA349" w:rsidR="00363FE2" w:rsidRPr="00BA664A" w:rsidRDefault="006A6A03" w:rsidP="00363FE2">
      <w:pPr>
        <w:pStyle w:val="ListParagraph"/>
        <w:ind w:left="0"/>
        <w:rPr>
          <w:rFonts w:asciiTheme="majorHAnsi" w:hAnsiTheme="majorHAnsi" w:cstheme="majorHAnsi"/>
        </w:rPr>
      </w:pPr>
      <w:r w:rsidRPr="00BA664A">
        <w:rPr>
          <w:rFonts w:asciiTheme="majorHAnsi" w:hAnsiTheme="majorHAnsi" w:cstheme="majorHAnsi"/>
          <w:b/>
        </w:rPr>
        <w:t>Purpose</w:t>
      </w:r>
      <w:r w:rsidR="00363FE2" w:rsidRPr="00BA664A">
        <w:rPr>
          <w:rFonts w:asciiTheme="majorHAnsi" w:hAnsiTheme="majorHAnsi" w:cstheme="majorHAnsi"/>
          <w:b/>
        </w:rPr>
        <w:t>:</w:t>
      </w:r>
      <w:r w:rsidR="00363FE2" w:rsidRPr="00BA664A">
        <w:rPr>
          <w:rFonts w:asciiTheme="majorHAnsi" w:hAnsiTheme="majorHAnsi" w:cstheme="majorHAnsi"/>
        </w:rPr>
        <w:t xml:space="preserve">  To establish a </w:t>
      </w:r>
      <w:r w:rsidR="00903FB7">
        <w:rPr>
          <w:rFonts w:asciiTheme="majorHAnsi" w:hAnsiTheme="majorHAnsi" w:cstheme="majorHAnsi"/>
        </w:rPr>
        <w:t xml:space="preserve">sub-clinic for </w:t>
      </w:r>
      <w:r w:rsidR="00BD11F8">
        <w:rPr>
          <w:rFonts w:asciiTheme="majorHAnsi" w:hAnsiTheme="majorHAnsi" w:cstheme="majorHAnsi"/>
        </w:rPr>
        <w:t>PTSD</w:t>
      </w:r>
      <w:r w:rsidR="00363FE2" w:rsidRPr="00BA664A">
        <w:rPr>
          <w:rFonts w:asciiTheme="majorHAnsi" w:hAnsiTheme="majorHAnsi" w:cstheme="majorHAnsi"/>
        </w:rPr>
        <w:t xml:space="preserve"> </w:t>
      </w:r>
      <w:r w:rsidR="00903FB7">
        <w:rPr>
          <w:rFonts w:asciiTheme="majorHAnsi" w:hAnsiTheme="majorHAnsi" w:cstheme="majorHAnsi"/>
        </w:rPr>
        <w:t xml:space="preserve">within the clinic where patients receive a DoD/VA recommended EBP for their conditions.  </w:t>
      </w:r>
    </w:p>
    <w:p w14:paraId="3E10605F" w14:textId="77777777" w:rsidR="00363FE2" w:rsidRPr="00BA664A" w:rsidRDefault="00363FE2" w:rsidP="00363FE2">
      <w:pPr>
        <w:pStyle w:val="ListParagraph"/>
        <w:ind w:left="0"/>
        <w:rPr>
          <w:rFonts w:asciiTheme="majorHAnsi" w:hAnsiTheme="majorHAnsi" w:cstheme="majorHAnsi"/>
        </w:rPr>
      </w:pPr>
    </w:p>
    <w:p w14:paraId="78F6AA22" w14:textId="4050EE85" w:rsidR="0093189B" w:rsidRPr="00BA664A" w:rsidRDefault="006A6A03" w:rsidP="00363FE2">
      <w:pPr>
        <w:pStyle w:val="ListParagraph"/>
        <w:ind w:left="0"/>
        <w:rPr>
          <w:rFonts w:asciiTheme="majorHAnsi" w:hAnsiTheme="majorHAnsi" w:cstheme="majorHAnsi"/>
        </w:rPr>
      </w:pPr>
      <w:r w:rsidRPr="00BA664A">
        <w:rPr>
          <w:rFonts w:asciiTheme="majorHAnsi" w:hAnsiTheme="majorHAnsi" w:cstheme="majorHAnsi"/>
          <w:b/>
        </w:rPr>
        <w:t>References</w:t>
      </w:r>
      <w:r w:rsidR="00363FE2" w:rsidRPr="00BA664A">
        <w:rPr>
          <w:rFonts w:asciiTheme="majorHAnsi" w:hAnsiTheme="majorHAnsi" w:cstheme="majorHAnsi"/>
          <w:b/>
        </w:rPr>
        <w:t>:</w:t>
      </w:r>
      <w:r w:rsidR="00882476" w:rsidRPr="00BA664A">
        <w:rPr>
          <w:rFonts w:asciiTheme="majorHAnsi" w:hAnsiTheme="majorHAnsi" w:cstheme="majorHAnsi"/>
        </w:rPr>
        <w:t xml:space="preserve"> </w:t>
      </w:r>
      <w:r w:rsidR="006862E6" w:rsidRPr="00BA664A">
        <w:rPr>
          <w:rFonts w:asciiTheme="majorHAnsi" w:hAnsiTheme="majorHAnsi" w:cstheme="majorHAnsi"/>
          <w:highlight w:val="yellow"/>
        </w:rPr>
        <w:t>[A</w:t>
      </w:r>
      <w:r w:rsidR="00882476" w:rsidRPr="00BA664A">
        <w:rPr>
          <w:rFonts w:asciiTheme="majorHAnsi" w:hAnsiTheme="majorHAnsi" w:cstheme="majorHAnsi"/>
          <w:highlight w:val="yellow"/>
        </w:rPr>
        <w:t>dd any clinic SOPs</w:t>
      </w:r>
      <w:r w:rsidR="003A5DD7">
        <w:rPr>
          <w:rFonts w:asciiTheme="majorHAnsi" w:hAnsiTheme="majorHAnsi" w:cstheme="majorHAnsi"/>
          <w:highlight w:val="yellow"/>
        </w:rPr>
        <w:t xml:space="preserve"> or Operating Instructions</w:t>
      </w:r>
      <w:r w:rsidR="00882476" w:rsidRPr="00BA664A">
        <w:rPr>
          <w:rFonts w:asciiTheme="majorHAnsi" w:hAnsiTheme="majorHAnsi" w:cstheme="majorHAnsi"/>
          <w:highlight w:val="yellow"/>
        </w:rPr>
        <w:t xml:space="preserve"> </w:t>
      </w:r>
      <w:r w:rsidR="003A5DD7">
        <w:rPr>
          <w:rFonts w:asciiTheme="majorHAnsi" w:hAnsiTheme="majorHAnsi" w:cstheme="majorHAnsi"/>
          <w:highlight w:val="yellow"/>
        </w:rPr>
        <w:t>should be</w:t>
      </w:r>
      <w:r w:rsidR="00882476" w:rsidRPr="00BA664A">
        <w:rPr>
          <w:rFonts w:asciiTheme="majorHAnsi" w:hAnsiTheme="majorHAnsi" w:cstheme="majorHAnsi"/>
          <w:highlight w:val="yellow"/>
        </w:rPr>
        <w:t xml:space="preserve"> referenced in this document]</w:t>
      </w:r>
    </w:p>
    <w:p w14:paraId="10279D00" w14:textId="77777777" w:rsidR="00363FE2" w:rsidRPr="00BA664A" w:rsidRDefault="00363FE2" w:rsidP="00363FE2">
      <w:pPr>
        <w:pStyle w:val="ListParagraph"/>
        <w:ind w:left="0"/>
        <w:rPr>
          <w:rFonts w:asciiTheme="majorHAnsi" w:hAnsiTheme="majorHAnsi" w:cstheme="majorHAnsi"/>
        </w:rPr>
      </w:pPr>
    </w:p>
    <w:p w14:paraId="586094B8" w14:textId="5378E95A" w:rsidR="009446E3" w:rsidRPr="00BA664A" w:rsidRDefault="009446E3" w:rsidP="009446E3">
      <w:pPr>
        <w:rPr>
          <w:rFonts w:asciiTheme="majorHAnsi" w:hAnsiTheme="majorHAnsi" w:cstheme="majorHAnsi"/>
          <w:b/>
        </w:rPr>
      </w:pPr>
      <w:r w:rsidRPr="00BA664A">
        <w:rPr>
          <w:rFonts w:asciiTheme="majorHAnsi" w:hAnsiTheme="majorHAnsi" w:cstheme="majorHAnsi"/>
          <w:b/>
        </w:rPr>
        <w:t xml:space="preserve">1. </w:t>
      </w:r>
      <w:r w:rsidR="00C66495" w:rsidRPr="00BA664A">
        <w:rPr>
          <w:rFonts w:asciiTheme="majorHAnsi" w:hAnsiTheme="majorHAnsi" w:cstheme="majorHAnsi"/>
          <w:b/>
        </w:rPr>
        <w:t>Objectives</w:t>
      </w:r>
      <w:r w:rsidRPr="00BA664A">
        <w:rPr>
          <w:rFonts w:asciiTheme="majorHAnsi" w:hAnsiTheme="majorHAnsi" w:cstheme="majorHAnsi"/>
          <w:b/>
        </w:rPr>
        <w:t>.</w:t>
      </w:r>
    </w:p>
    <w:p w14:paraId="62EC9F02" w14:textId="2E7C73E4" w:rsidR="00363FE2" w:rsidRPr="00BA664A" w:rsidRDefault="00803870" w:rsidP="001767AF">
      <w:pPr>
        <w:spacing w:line="240" w:lineRule="auto"/>
        <w:ind w:left="720"/>
        <w:contextualSpacing/>
        <w:rPr>
          <w:rFonts w:asciiTheme="majorHAnsi" w:hAnsiTheme="majorHAnsi" w:cstheme="majorHAnsi"/>
        </w:rPr>
      </w:pPr>
      <w:r w:rsidRPr="00BA664A">
        <w:rPr>
          <w:rFonts w:asciiTheme="majorHAnsi" w:hAnsiTheme="majorHAnsi" w:cstheme="majorHAnsi"/>
        </w:rPr>
        <w:t>1.1</w:t>
      </w:r>
      <w:r w:rsidR="00663B3A" w:rsidRPr="00BA664A">
        <w:rPr>
          <w:rFonts w:asciiTheme="majorHAnsi" w:hAnsiTheme="majorHAnsi" w:cstheme="majorHAnsi"/>
        </w:rPr>
        <w:t xml:space="preserve">. </w:t>
      </w:r>
      <w:r w:rsidR="001434BB" w:rsidRPr="00BA664A">
        <w:rPr>
          <w:rFonts w:asciiTheme="majorHAnsi" w:hAnsiTheme="majorHAnsi" w:cstheme="majorHAnsi"/>
        </w:rPr>
        <w:t>To p</w:t>
      </w:r>
      <w:r w:rsidR="00882476" w:rsidRPr="00BA664A">
        <w:rPr>
          <w:rFonts w:asciiTheme="majorHAnsi" w:hAnsiTheme="majorHAnsi" w:cstheme="majorHAnsi"/>
        </w:rPr>
        <w:t xml:space="preserve">rovide </w:t>
      </w:r>
      <w:r w:rsidR="00BD11F8">
        <w:rPr>
          <w:rFonts w:asciiTheme="majorHAnsi" w:hAnsiTheme="majorHAnsi" w:cstheme="majorHAnsi"/>
        </w:rPr>
        <w:t>DoD/VA recommended</w:t>
      </w:r>
      <w:r w:rsidR="00363FE2" w:rsidRPr="00BA664A">
        <w:rPr>
          <w:rFonts w:asciiTheme="majorHAnsi" w:hAnsiTheme="majorHAnsi" w:cstheme="majorHAnsi"/>
        </w:rPr>
        <w:t xml:space="preserve"> </w:t>
      </w:r>
      <w:r w:rsidR="00882476" w:rsidRPr="00BA664A">
        <w:rPr>
          <w:rFonts w:asciiTheme="majorHAnsi" w:hAnsiTheme="majorHAnsi" w:cstheme="majorHAnsi"/>
        </w:rPr>
        <w:t>EBPs</w:t>
      </w:r>
      <w:r w:rsidR="00363FE2" w:rsidRPr="00BA664A">
        <w:rPr>
          <w:rFonts w:asciiTheme="majorHAnsi" w:hAnsiTheme="majorHAnsi" w:cstheme="majorHAnsi"/>
        </w:rPr>
        <w:t xml:space="preserve"> to as many </w:t>
      </w:r>
      <w:r w:rsidR="00BD11F8">
        <w:rPr>
          <w:rFonts w:asciiTheme="majorHAnsi" w:hAnsiTheme="majorHAnsi" w:cstheme="majorHAnsi"/>
        </w:rPr>
        <w:t xml:space="preserve">PTSD </w:t>
      </w:r>
      <w:r w:rsidR="00363FE2" w:rsidRPr="00BA664A">
        <w:rPr>
          <w:rFonts w:asciiTheme="majorHAnsi" w:hAnsiTheme="majorHAnsi" w:cstheme="majorHAnsi"/>
        </w:rPr>
        <w:t>patients as possible</w:t>
      </w:r>
      <w:r w:rsidR="001434BB" w:rsidRPr="00BA664A">
        <w:rPr>
          <w:rFonts w:asciiTheme="majorHAnsi" w:hAnsiTheme="majorHAnsi" w:cstheme="majorHAnsi"/>
        </w:rPr>
        <w:t>.</w:t>
      </w:r>
    </w:p>
    <w:p w14:paraId="15CDC464" w14:textId="77777777" w:rsidR="009446E3" w:rsidRPr="00BA664A" w:rsidRDefault="009446E3" w:rsidP="001767AF">
      <w:pPr>
        <w:spacing w:line="240" w:lineRule="auto"/>
        <w:ind w:left="720"/>
        <w:contextualSpacing/>
        <w:rPr>
          <w:rFonts w:asciiTheme="majorHAnsi" w:hAnsiTheme="majorHAnsi" w:cstheme="majorHAnsi"/>
        </w:rPr>
      </w:pPr>
    </w:p>
    <w:p w14:paraId="378E9E9F" w14:textId="75746BFD" w:rsidR="005A5C12" w:rsidRPr="00BA664A" w:rsidRDefault="00663B3A" w:rsidP="001767AF">
      <w:pPr>
        <w:spacing w:line="240" w:lineRule="auto"/>
        <w:ind w:left="720"/>
        <w:contextualSpacing/>
        <w:rPr>
          <w:rFonts w:asciiTheme="majorHAnsi" w:hAnsiTheme="majorHAnsi" w:cstheme="majorHAnsi"/>
        </w:rPr>
      </w:pPr>
      <w:r w:rsidRPr="00BA664A">
        <w:rPr>
          <w:rFonts w:asciiTheme="majorHAnsi" w:hAnsiTheme="majorHAnsi" w:cstheme="majorHAnsi"/>
        </w:rPr>
        <w:t xml:space="preserve">1.2. </w:t>
      </w:r>
      <w:r w:rsidR="001434BB" w:rsidRPr="00BA664A">
        <w:rPr>
          <w:rFonts w:asciiTheme="majorHAnsi" w:hAnsiTheme="majorHAnsi" w:cstheme="majorHAnsi"/>
        </w:rPr>
        <w:t>To p</w:t>
      </w:r>
      <w:r w:rsidR="00363FE2" w:rsidRPr="00BA664A">
        <w:rPr>
          <w:rFonts w:asciiTheme="majorHAnsi" w:hAnsiTheme="majorHAnsi" w:cstheme="majorHAnsi"/>
        </w:rPr>
        <w:t xml:space="preserve">rovide </w:t>
      </w:r>
      <w:r w:rsidR="00882476" w:rsidRPr="00BA664A">
        <w:rPr>
          <w:rFonts w:asciiTheme="majorHAnsi" w:hAnsiTheme="majorHAnsi" w:cstheme="majorHAnsi"/>
        </w:rPr>
        <w:t xml:space="preserve">EBP </w:t>
      </w:r>
      <w:r w:rsidR="00363FE2" w:rsidRPr="00BA664A">
        <w:rPr>
          <w:rFonts w:asciiTheme="majorHAnsi" w:hAnsiTheme="majorHAnsi" w:cstheme="majorHAnsi"/>
        </w:rPr>
        <w:t>services in a timely manner</w:t>
      </w:r>
      <w:r w:rsidR="005A5C12" w:rsidRPr="00BA664A">
        <w:rPr>
          <w:rFonts w:asciiTheme="majorHAnsi" w:hAnsiTheme="majorHAnsi" w:cstheme="majorHAnsi"/>
        </w:rPr>
        <w:t xml:space="preserve"> (e.g., m</w:t>
      </w:r>
      <w:r w:rsidR="00363FE2" w:rsidRPr="00BA664A">
        <w:rPr>
          <w:rFonts w:asciiTheme="majorHAnsi" w:hAnsiTheme="majorHAnsi" w:cstheme="majorHAnsi"/>
        </w:rPr>
        <w:t>inimal wait times</w:t>
      </w:r>
      <w:r w:rsidR="005A5C12" w:rsidRPr="00BA664A">
        <w:rPr>
          <w:rFonts w:asciiTheme="majorHAnsi" w:hAnsiTheme="majorHAnsi" w:cstheme="majorHAnsi"/>
        </w:rPr>
        <w:t>)</w:t>
      </w:r>
      <w:r w:rsidR="001434BB" w:rsidRPr="00BA664A">
        <w:rPr>
          <w:rFonts w:asciiTheme="majorHAnsi" w:hAnsiTheme="majorHAnsi" w:cstheme="majorHAnsi"/>
        </w:rPr>
        <w:t>.</w:t>
      </w:r>
    </w:p>
    <w:p w14:paraId="39A617B4" w14:textId="77777777" w:rsidR="005A5C12" w:rsidRPr="00C9189F" w:rsidRDefault="005A5C12" w:rsidP="00C9189F">
      <w:pPr>
        <w:spacing w:after="0"/>
        <w:rPr>
          <w:rFonts w:asciiTheme="majorHAnsi" w:hAnsiTheme="majorHAnsi" w:cstheme="majorHAnsi"/>
        </w:rPr>
      </w:pPr>
    </w:p>
    <w:p w14:paraId="78369754" w14:textId="7CC6888E" w:rsidR="009446E3" w:rsidRPr="00BA664A" w:rsidRDefault="009446E3" w:rsidP="00C9189F">
      <w:pPr>
        <w:pStyle w:val="ListParagraph"/>
        <w:spacing w:after="0"/>
        <w:ind w:left="0"/>
        <w:rPr>
          <w:rFonts w:asciiTheme="majorHAnsi" w:hAnsiTheme="majorHAnsi" w:cstheme="majorHAnsi"/>
          <w:b/>
        </w:rPr>
      </w:pPr>
      <w:r w:rsidRPr="00BA664A">
        <w:rPr>
          <w:rFonts w:asciiTheme="majorHAnsi" w:hAnsiTheme="majorHAnsi" w:cstheme="majorHAnsi"/>
          <w:b/>
        </w:rPr>
        <w:t>2. Responsibilities.</w:t>
      </w:r>
    </w:p>
    <w:p w14:paraId="6771B33C" w14:textId="77777777" w:rsidR="009446E3" w:rsidRPr="00BA664A" w:rsidRDefault="009446E3" w:rsidP="009446E3">
      <w:pPr>
        <w:pStyle w:val="ListParagraph"/>
        <w:spacing w:line="240" w:lineRule="auto"/>
        <w:ind w:left="0"/>
        <w:rPr>
          <w:rFonts w:asciiTheme="majorHAnsi" w:hAnsiTheme="majorHAnsi" w:cstheme="majorHAnsi"/>
          <w:b/>
        </w:rPr>
      </w:pPr>
    </w:p>
    <w:p w14:paraId="1B15E21F" w14:textId="0EA7C3F7" w:rsidR="009446E3" w:rsidRPr="00BA664A" w:rsidRDefault="009446E3" w:rsidP="001767AF">
      <w:pPr>
        <w:pStyle w:val="ListParagraph"/>
        <w:spacing w:line="240" w:lineRule="auto"/>
        <w:rPr>
          <w:rFonts w:asciiTheme="majorHAnsi" w:hAnsiTheme="majorHAnsi" w:cstheme="majorHAnsi"/>
        </w:rPr>
      </w:pPr>
      <w:r w:rsidRPr="0002713F">
        <w:rPr>
          <w:rFonts w:asciiTheme="majorHAnsi" w:hAnsiTheme="majorHAnsi" w:cstheme="majorHAnsi"/>
          <w:b/>
        </w:rPr>
        <w:t>2.1.</w:t>
      </w:r>
      <w:r w:rsidRPr="00BA664A">
        <w:rPr>
          <w:rFonts w:asciiTheme="majorHAnsi" w:hAnsiTheme="majorHAnsi" w:cstheme="majorHAnsi"/>
        </w:rPr>
        <w:t xml:space="preserve"> </w:t>
      </w:r>
      <w:r w:rsidR="006862E6" w:rsidRPr="00F90A7F">
        <w:rPr>
          <w:rFonts w:asciiTheme="majorHAnsi" w:hAnsiTheme="majorHAnsi" w:cstheme="majorHAnsi"/>
          <w:highlight w:val="yellow"/>
        </w:rPr>
        <w:t>[Clinic M</w:t>
      </w:r>
      <w:r w:rsidR="00363FE2" w:rsidRPr="00F90A7F">
        <w:rPr>
          <w:rFonts w:asciiTheme="majorHAnsi" w:hAnsiTheme="majorHAnsi" w:cstheme="majorHAnsi"/>
          <w:highlight w:val="yellow"/>
        </w:rPr>
        <w:t>anager]</w:t>
      </w:r>
      <w:r w:rsidR="00363FE2" w:rsidRPr="00BA664A">
        <w:rPr>
          <w:rFonts w:asciiTheme="majorHAnsi" w:hAnsiTheme="majorHAnsi" w:cstheme="majorHAnsi"/>
        </w:rPr>
        <w:t xml:space="preserve"> has </w:t>
      </w:r>
      <w:r w:rsidR="006862E6" w:rsidRPr="00BA664A">
        <w:rPr>
          <w:rFonts w:asciiTheme="majorHAnsi" w:hAnsiTheme="majorHAnsi" w:cstheme="majorHAnsi"/>
        </w:rPr>
        <w:t xml:space="preserve">the </w:t>
      </w:r>
      <w:r w:rsidR="00363FE2" w:rsidRPr="00BA664A">
        <w:rPr>
          <w:rFonts w:asciiTheme="majorHAnsi" w:hAnsiTheme="majorHAnsi" w:cstheme="majorHAnsi"/>
        </w:rPr>
        <w:t>overall responsibility for the provision of services and their method of delivery.</w:t>
      </w:r>
      <w:r w:rsidR="001C2B3D" w:rsidRPr="00BA664A">
        <w:rPr>
          <w:rFonts w:asciiTheme="majorHAnsi" w:hAnsiTheme="majorHAnsi" w:cstheme="majorHAnsi"/>
        </w:rPr>
        <w:t xml:space="preserve"> </w:t>
      </w:r>
      <w:r w:rsidR="006862E6" w:rsidRPr="00BA664A">
        <w:rPr>
          <w:rFonts w:asciiTheme="majorHAnsi" w:hAnsiTheme="majorHAnsi" w:cstheme="majorHAnsi"/>
        </w:rPr>
        <w:t>He/she</w:t>
      </w:r>
      <w:r w:rsidR="00363FE2" w:rsidRPr="00BA664A">
        <w:rPr>
          <w:rFonts w:asciiTheme="majorHAnsi" w:hAnsiTheme="majorHAnsi" w:cstheme="majorHAnsi"/>
        </w:rPr>
        <w:t xml:space="preserve"> will determine staffing hours for </w:t>
      </w:r>
      <w:r w:rsidR="001C2B3D" w:rsidRPr="00BA664A">
        <w:rPr>
          <w:rFonts w:asciiTheme="majorHAnsi" w:hAnsiTheme="majorHAnsi" w:cstheme="majorHAnsi"/>
        </w:rPr>
        <w:t xml:space="preserve">the </w:t>
      </w:r>
      <w:r w:rsidR="00BA7BAC" w:rsidRPr="00BA664A">
        <w:rPr>
          <w:rFonts w:asciiTheme="majorHAnsi" w:hAnsiTheme="majorHAnsi" w:cstheme="majorHAnsi"/>
        </w:rPr>
        <w:t>c</w:t>
      </w:r>
      <w:r w:rsidR="00363FE2" w:rsidRPr="00BA664A">
        <w:rPr>
          <w:rFonts w:asciiTheme="majorHAnsi" w:hAnsiTheme="majorHAnsi" w:cstheme="majorHAnsi"/>
        </w:rPr>
        <w:t xml:space="preserve">linic population to receive recommended first-line </w:t>
      </w:r>
      <w:r w:rsidR="00BA7BAC" w:rsidRPr="00BA664A">
        <w:rPr>
          <w:rFonts w:asciiTheme="majorHAnsi" w:hAnsiTheme="majorHAnsi" w:cstheme="majorHAnsi"/>
        </w:rPr>
        <w:t>EBP</w:t>
      </w:r>
      <w:r w:rsidR="00363FE2" w:rsidRPr="00BA664A">
        <w:rPr>
          <w:rFonts w:asciiTheme="majorHAnsi" w:hAnsiTheme="majorHAnsi" w:cstheme="majorHAnsi"/>
        </w:rPr>
        <w:t xml:space="preserve"> treatments</w:t>
      </w:r>
      <w:r w:rsidRPr="00BA664A">
        <w:rPr>
          <w:rFonts w:asciiTheme="majorHAnsi" w:hAnsiTheme="majorHAnsi" w:cstheme="majorHAnsi"/>
        </w:rPr>
        <w:t>.</w:t>
      </w:r>
    </w:p>
    <w:p w14:paraId="0D2B36E9" w14:textId="77777777" w:rsidR="009446E3" w:rsidRPr="00BA664A" w:rsidRDefault="009446E3" w:rsidP="001767AF">
      <w:pPr>
        <w:pStyle w:val="ListParagraph"/>
        <w:spacing w:line="240" w:lineRule="auto"/>
        <w:rPr>
          <w:rFonts w:asciiTheme="majorHAnsi" w:hAnsiTheme="majorHAnsi" w:cstheme="majorHAnsi"/>
        </w:rPr>
      </w:pPr>
    </w:p>
    <w:p w14:paraId="60F6E143" w14:textId="7A6935DC" w:rsidR="009446E3" w:rsidRPr="00BA664A" w:rsidRDefault="009446E3" w:rsidP="001767AF">
      <w:pPr>
        <w:pStyle w:val="ListParagraph"/>
        <w:spacing w:line="240" w:lineRule="auto"/>
        <w:rPr>
          <w:rFonts w:asciiTheme="majorHAnsi" w:hAnsiTheme="majorHAnsi" w:cstheme="majorHAnsi"/>
        </w:rPr>
      </w:pPr>
      <w:r w:rsidRPr="0002713F">
        <w:rPr>
          <w:rFonts w:asciiTheme="majorHAnsi" w:hAnsiTheme="majorHAnsi" w:cstheme="majorHAnsi"/>
          <w:b/>
        </w:rPr>
        <w:t>2.2.</w:t>
      </w:r>
      <w:r w:rsidRPr="00BA664A">
        <w:rPr>
          <w:rFonts w:asciiTheme="majorHAnsi" w:hAnsiTheme="majorHAnsi" w:cstheme="majorHAnsi"/>
        </w:rPr>
        <w:t xml:space="preserve"> </w:t>
      </w:r>
      <w:r w:rsidR="006862E6" w:rsidRPr="00F90A7F">
        <w:rPr>
          <w:rFonts w:asciiTheme="majorHAnsi" w:hAnsiTheme="majorHAnsi" w:cstheme="majorHAnsi"/>
          <w:highlight w:val="yellow"/>
        </w:rPr>
        <w:t>[Clinical/Staffing S</w:t>
      </w:r>
      <w:r w:rsidR="00363FE2" w:rsidRPr="00F90A7F">
        <w:rPr>
          <w:rFonts w:asciiTheme="majorHAnsi" w:hAnsiTheme="majorHAnsi" w:cstheme="majorHAnsi"/>
          <w:highlight w:val="yellow"/>
        </w:rPr>
        <w:t>upervisors]</w:t>
      </w:r>
      <w:r w:rsidR="00363FE2" w:rsidRPr="00BA664A">
        <w:rPr>
          <w:rFonts w:asciiTheme="majorHAnsi" w:hAnsiTheme="majorHAnsi" w:cstheme="majorHAnsi"/>
        </w:rPr>
        <w:t xml:space="preserve"> will work with </w:t>
      </w:r>
      <w:r w:rsidR="006862E6" w:rsidRPr="00BA664A">
        <w:rPr>
          <w:rFonts w:asciiTheme="majorHAnsi" w:hAnsiTheme="majorHAnsi" w:cstheme="majorHAnsi"/>
        </w:rPr>
        <w:t xml:space="preserve">the </w:t>
      </w:r>
      <w:r w:rsidR="00363FE2" w:rsidRPr="00BA664A">
        <w:rPr>
          <w:rFonts w:asciiTheme="majorHAnsi" w:hAnsiTheme="majorHAnsi" w:cstheme="majorHAnsi"/>
        </w:rPr>
        <w:t>clinic manager to coordinate staffing schedules</w:t>
      </w:r>
      <w:r w:rsidR="005638D3" w:rsidRPr="00BA664A">
        <w:rPr>
          <w:rFonts w:asciiTheme="majorHAnsi" w:hAnsiTheme="majorHAnsi" w:cstheme="majorHAnsi"/>
        </w:rPr>
        <w:t xml:space="preserve">. </w:t>
      </w:r>
      <w:r w:rsidR="00363FE2" w:rsidRPr="00BA664A">
        <w:rPr>
          <w:rFonts w:asciiTheme="majorHAnsi" w:hAnsiTheme="majorHAnsi" w:cstheme="majorHAnsi"/>
        </w:rPr>
        <w:t>They will support and r</w:t>
      </w:r>
      <w:r w:rsidR="00E55203">
        <w:rPr>
          <w:rFonts w:asciiTheme="majorHAnsi" w:hAnsiTheme="majorHAnsi" w:cstheme="majorHAnsi"/>
        </w:rPr>
        <w:t>einforce the procedures below at</w:t>
      </w:r>
      <w:r w:rsidR="00363FE2" w:rsidRPr="00BA664A">
        <w:rPr>
          <w:rFonts w:asciiTheme="majorHAnsi" w:hAnsiTheme="majorHAnsi" w:cstheme="majorHAnsi"/>
        </w:rPr>
        <w:t xml:space="preserve"> </w:t>
      </w:r>
      <w:r w:rsidR="001C2B3D" w:rsidRPr="00BA664A">
        <w:rPr>
          <w:rFonts w:asciiTheme="majorHAnsi" w:hAnsiTheme="majorHAnsi" w:cstheme="majorHAnsi"/>
        </w:rPr>
        <w:t>leadership, staff,</w:t>
      </w:r>
      <w:r w:rsidR="00363FE2" w:rsidRPr="00BA664A">
        <w:rPr>
          <w:rFonts w:asciiTheme="majorHAnsi" w:hAnsiTheme="majorHAnsi" w:cstheme="majorHAnsi"/>
        </w:rPr>
        <w:t xml:space="preserve"> and supervision</w:t>
      </w:r>
      <w:r w:rsidR="00D46E46" w:rsidRPr="00BA664A">
        <w:rPr>
          <w:rFonts w:asciiTheme="majorHAnsi" w:hAnsiTheme="majorHAnsi" w:cstheme="majorHAnsi"/>
        </w:rPr>
        <w:t xml:space="preserve"> meetings.</w:t>
      </w:r>
    </w:p>
    <w:p w14:paraId="4DE650E0" w14:textId="77777777" w:rsidR="009446E3" w:rsidRPr="00BA664A" w:rsidRDefault="009446E3" w:rsidP="001767AF">
      <w:pPr>
        <w:pStyle w:val="ListParagraph"/>
        <w:spacing w:line="240" w:lineRule="auto"/>
        <w:rPr>
          <w:rFonts w:asciiTheme="majorHAnsi" w:hAnsiTheme="majorHAnsi" w:cstheme="majorHAnsi"/>
        </w:rPr>
      </w:pPr>
    </w:p>
    <w:p w14:paraId="3D6D136A" w14:textId="35494FC3" w:rsidR="009446E3" w:rsidRDefault="009446E3" w:rsidP="001767AF">
      <w:pPr>
        <w:pStyle w:val="ListParagraph"/>
        <w:spacing w:line="240" w:lineRule="auto"/>
        <w:rPr>
          <w:rFonts w:asciiTheme="majorHAnsi" w:hAnsiTheme="majorHAnsi" w:cstheme="majorHAnsi"/>
        </w:rPr>
      </w:pPr>
      <w:r w:rsidRPr="0002713F">
        <w:rPr>
          <w:rFonts w:asciiTheme="majorHAnsi" w:hAnsiTheme="majorHAnsi" w:cstheme="majorHAnsi"/>
          <w:b/>
        </w:rPr>
        <w:t>2.3.</w:t>
      </w:r>
      <w:r w:rsidRPr="00BA664A">
        <w:rPr>
          <w:rFonts w:asciiTheme="majorHAnsi" w:hAnsiTheme="majorHAnsi" w:cstheme="majorHAnsi"/>
        </w:rPr>
        <w:t xml:space="preserve"> </w:t>
      </w:r>
      <w:r w:rsidR="00363FE2" w:rsidRPr="00F90A7F">
        <w:rPr>
          <w:rFonts w:asciiTheme="majorHAnsi" w:hAnsiTheme="majorHAnsi" w:cstheme="majorHAnsi"/>
          <w:highlight w:val="yellow"/>
        </w:rPr>
        <w:t>[Providers]</w:t>
      </w:r>
      <w:r w:rsidR="00363FE2" w:rsidRPr="00BA664A">
        <w:rPr>
          <w:rFonts w:asciiTheme="majorHAnsi" w:hAnsiTheme="majorHAnsi" w:cstheme="majorHAnsi"/>
        </w:rPr>
        <w:t xml:space="preserve"> are responsible for following the procedures as outlined below</w:t>
      </w:r>
      <w:r w:rsidRPr="00BA664A">
        <w:rPr>
          <w:rFonts w:asciiTheme="majorHAnsi" w:hAnsiTheme="majorHAnsi" w:cstheme="majorHAnsi"/>
        </w:rPr>
        <w:t>.</w:t>
      </w:r>
    </w:p>
    <w:p w14:paraId="5885C407" w14:textId="1EBE38BB" w:rsidR="003A5DD7" w:rsidRDefault="003A5DD7" w:rsidP="001767AF">
      <w:pPr>
        <w:pStyle w:val="ListParagraph"/>
        <w:spacing w:line="240" w:lineRule="auto"/>
        <w:rPr>
          <w:rFonts w:asciiTheme="majorHAnsi" w:hAnsiTheme="majorHAnsi" w:cstheme="majorHAnsi"/>
        </w:rPr>
      </w:pPr>
    </w:p>
    <w:p w14:paraId="02931EE7" w14:textId="71099758" w:rsidR="003A5DD7" w:rsidRPr="00BA664A" w:rsidRDefault="003A5DD7" w:rsidP="001767AF">
      <w:pPr>
        <w:pStyle w:val="ListParagraph"/>
        <w:spacing w:line="240" w:lineRule="auto"/>
        <w:rPr>
          <w:rFonts w:asciiTheme="majorHAnsi" w:hAnsiTheme="majorHAnsi" w:cstheme="majorHAnsi"/>
        </w:rPr>
      </w:pPr>
      <w:r>
        <w:rPr>
          <w:rFonts w:asciiTheme="majorHAnsi" w:hAnsiTheme="majorHAnsi" w:cstheme="majorHAnsi"/>
        </w:rPr>
        <w:t>2.4 [</w:t>
      </w:r>
      <w:r w:rsidRPr="003A5DD7">
        <w:rPr>
          <w:rFonts w:asciiTheme="majorHAnsi" w:hAnsiTheme="majorHAnsi" w:cstheme="majorHAnsi"/>
          <w:highlight w:val="yellow"/>
        </w:rPr>
        <w:t>Sub-Clinic Coordinator]</w:t>
      </w:r>
      <w:r>
        <w:rPr>
          <w:rFonts w:asciiTheme="majorHAnsi" w:hAnsiTheme="majorHAnsi" w:cstheme="majorHAnsi"/>
        </w:rPr>
        <w:t xml:space="preserve"> </w:t>
      </w:r>
      <w:r w:rsidR="00217C7B">
        <w:rPr>
          <w:rFonts w:asciiTheme="majorHAnsi" w:hAnsiTheme="majorHAnsi" w:cstheme="majorHAnsi"/>
        </w:rPr>
        <w:t>can be a designated behavioral health technician that will help to track referrals and availability of providers assigned to the sub-clinic for PTSD.  They can also help with scheduling or booking appointments for patients receiving care from the sub-clinic for PTSD.</w:t>
      </w:r>
    </w:p>
    <w:p w14:paraId="17B97F1D" w14:textId="77777777" w:rsidR="009446E3" w:rsidRPr="00BA664A" w:rsidRDefault="009446E3" w:rsidP="001767AF">
      <w:pPr>
        <w:pStyle w:val="ListParagraph"/>
        <w:spacing w:line="240" w:lineRule="auto"/>
        <w:rPr>
          <w:rFonts w:asciiTheme="majorHAnsi" w:hAnsiTheme="majorHAnsi" w:cstheme="majorHAnsi"/>
        </w:rPr>
      </w:pPr>
    </w:p>
    <w:p w14:paraId="3A9B75BF" w14:textId="02E4E639" w:rsidR="00363FE2" w:rsidRPr="00BA664A" w:rsidRDefault="009446E3" w:rsidP="00376A77">
      <w:pPr>
        <w:pStyle w:val="ListParagraph"/>
        <w:spacing w:after="0"/>
        <w:ind w:left="0"/>
        <w:rPr>
          <w:rFonts w:asciiTheme="majorHAnsi" w:hAnsiTheme="majorHAnsi" w:cstheme="majorHAnsi"/>
          <w:b/>
        </w:rPr>
      </w:pPr>
      <w:r w:rsidRPr="00BA664A">
        <w:rPr>
          <w:rFonts w:asciiTheme="majorHAnsi" w:hAnsiTheme="majorHAnsi" w:cstheme="majorHAnsi"/>
          <w:b/>
        </w:rPr>
        <w:t xml:space="preserve">3. General. </w:t>
      </w:r>
    </w:p>
    <w:p w14:paraId="12B4EE1B" w14:textId="77777777" w:rsidR="004A209E" w:rsidRPr="00BA664A" w:rsidRDefault="004A209E" w:rsidP="00376A77">
      <w:pPr>
        <w:pStyle w:val="ListParagraph"/>
        <w:spacing w:after="0"/>
        <w:ind w:left="0"/>
        <w:rPr>
          <w:rFonts w:asciiTheme="majorHAnsi" w:hAnsiTheme="majorHAnsi" w:cstheme="majorHAnsi"/>
          <w:b/>
        </w:rPr>
      </w:pPr>
    </w:p>
    <w:p w14:paraId="1D51C555" w14:textId="38E6F272" w:rsidR="00903FB7" w:rsidRDefault="009446E3" w:rsidP="001767AF">
      <w:pPr>
        <w:pStyle w:val="ListParagraph"/>
        <w:rPr>
          <w:rFonts w:asciiTheme="majorHAnsi" w:hAnsiTheme="majorHAnsi" w:cstheme="majorHAnsi"/>
        </w:rPr>
      </w:pPr>
      <w:r w:rsidRPr="0002713F">
        <w:rPr>
          <w:rFonts w:asciiTheme="majorHAnsi" w:hAnsiTheme="majorHAnsi" w:cstheme="majorHAnsi"/>
          <w:b/>
        </w:rPr>
        <w:t>3.1</w:t>
      </w:r>
      <w:r w:rsidR="00DE06BE" w:rsidRPr="0002713F">
        <w:rPr>
          <w:rFonts w:asciiTheme="majorHAnsi" w:hAnsiTheme="majorHAnsi" w:cstheme="majorHAnsi"/>
          <w:b/>
        </w:rPr>
        <w:t>.</w:t>
      </w:r>
      <w:r w:rsidRPr="00BA664A">
        <w:rPr>
          <w:rFonts w:asciiTheme="majorHAnsi" w:hAnsiTheme="majorHAnsi" w:cstheme="majorHAnsi"/>
        </w:rPr>
        <w:t xml:space="preserve"> </w:t>
      </w:r>
      <w:r w:rsidR="00903FB7">
        <w:rPr>
          <w:rFonts w:asciiTheme="majorHAnsi" w:hAnsiTheme="majorHAnsi" w:cstheme="majorHAnsi"/>
        </w:rPr>
        <w:t>The clinic has established a sub-clinic for PTSD. This sub-clinic will be composed of a sub-set of clinic providers who will provide most, but not all</w:t>
      </w:r>
      <w:r w:rsidR="0002713F">
        <w:rPr>
          <w:rFonts w:asciiTheme="majorHAnsi" w:hAnsiTheme="majorHAnsi" w:cstheme="majorHAnsi"/>
        </w:rPr>
        <w:t>,</w:t>
      </w:r>
      <w:r w:rsidR="00903FB7">
        <w:rPr>
          <w:rFonts w:asciiTheme="majorHAnsi" w:hAnsiTheme="majorHAnsi" w:cstheme="majorHAnsi"/>
        </w:rPr>
        <w:t xml:space="preserve"> psychotherapy for PTSD patients within the clinic.  </w:t>
      </w:r>
    </w:p>
    <w:p w14:paraId="1CEF7FF1" w14:textId="77777777" w:rsidR="00903FB7" w:rsidRDefault="00903FB7" w:rsidP="001767AF">
      <w:pPr>
        <w:pStyle w:val="ListParagraph"/>
        <w:rPr>
          <w:rFonts w:asciiTheme="majorHAnsi" w:hAnsiTheme="majorHAnsi" w:cstheme="majorHAnsi"/>
        </w:rPr>
      </w:pPr>
    </w:p>
    <w:p w14:paraId="7BD3321C" w14:textId="023E479E" w:rsidR="00363FE2" w:rsidRPr="00BA664A" w:rsidRDefault="004A209E" w:rsidP="00B20585">
      <w:pPr>
        <w:spacing w:after="0" w:line="240" w:lineRule="auto"/>
        <w:ind w:left="-86"/>
        <w:contextualSpacing/>
        <w:rPr>
          <w:rFonts w:asciiTheme="majorHAnsi" w:hAnsiTheme="majorHAnsi" w:cstheme="majorHAnsi"/>
          <w:b/>
        </w:rPr>
      </w:pPr>
      <w:r w:rsidRPr="00BA664A">
        <w:rPr>
          <w:rFonts w:asciiTheme="majorHAnsi" w:hAnsiTheme="majorHAnsi" w:cstheme="majorHAnsi"/>
          <w:b/>
        </w:rPr>
        <w:t>4. Procedures.</w:t>
      </w:r>
    </w:p>
    <w:p w14:paraId="6CF5FC22" w14:textId="77777777" w:rsidR="009E033A" w:rsidRPr="00BA664A" w:rsidRDefault="009E033A" w:rsidP="00B20585">
      <w:pPr>
        <w:spacing w:after="0" w:line="240" w:lineRule="auto"/>
        <w:ind w:left="-86"/>
        <w:contextualSpacing/>
        <w:rPr>
          <w:rFonts w:asciiTheme="majorHAnsi" w:hAnsiTheme="majorHAnsi" w:cstheme="majorHAnsi"/>
          <w:b/>
        </w:rPr>
      </w:pPr>
    </w:p>
    <w:p w14:paraId="083DF872" w14:textId="21756B66" w:rsidR="00903FB7" w:rsidRDefault="00DE06BE" w:rsidP="001767AF">
      <w:pPr>
        <w:spacing w:line="240" w:lineRule="auto"/>
        <w:ind w:left="720"/>
        <w:contextualSpacing/>
        <w:rPr>
          <w:rFonts w:asciiTheme="majorHAnsi" w:hAnsiTheme="majorHAnsi" w:cstheme="majorHAnsi"/>
        </w:rPr>
      </w:pPr>
      <w:r w:rsidRPr="0002713F">
        <w:rPr>
          <w:rFonts w:asciiTheme="majorHAnsi" w:hAnsiTheme="majorHAnsi" w:cstheme="majorHAnsi"/>
          <w:b/>
        </w:rPr>
        <w:t>4.1</w:t>
      </w:r>
      <w:r>
        <w:rPr>
          <w:rFonts w:asciiTheme="majorHAnsi" w:hAnsiTheme="majorHAnsi" w:cstheme="majorHAnsi"/>
          <w:b/>
        </w:rPr>
        <w:t>.</w:t>
      </w:r>
      <w:r w:rsidRPr="0002713F">
        <w:rPr>
          <w:rFonts w:asciiTheme="majorHAnsi" w:hAnsiTheme="majorHAnsi" w:cstheme="majorHAnsi"/>
          <w:b/>
        </w:rPr>
        <w:t xml:space="preserve"> </w:t>
      </w:r>
      <w:r w:rsidR="00903FB7" w:rsidRPr="0002713F">
        <w:rPr>
          <w:rFonts w:asciiTheme="majorHAnsi" w:hAnsiTheme="majorHAnsi" w:cstheme="majorHAnsi"/>
          <w:b/>
        </w:rPr>
        <w:t>Provider list</w:t>
      </w:r>
      <w:r w:rsidR="00903FB7">
        <w:rPr>
          <w:rFonts w:asciiTheme="majorHAnsi" w:hAnsiTheme="majorHAnsi" w:cstheme="majorHAnsi"/>
        </w:rPr>
        <w:t>: The clinic will maintain a list of providers who are in the sub</w:t>
      </w:r>
      <w:r w:rsidR="001D1DC4">
        <w:rPr>
          <w:rFonts w:asciiTheme="majorHAnsi" w:hAnsiTheme="majorHAnsi" w:cstheme="majorHAnsi"/>
        </w:rPr>
        <w:t>-</w:t>
      </w:r>
      <w:r w:rsidR="00903FB7">
        <w:rPr>
          <w:rFonts w:asciiTheme="majorHAnsi" w:hAnsiTheme="majorHAnsi" w:cstheme="majorHAnsi"/>
        </w:rPr>
        <w:t>clinic. These providers are selected by the Clinic Manager</w:t>
      </w:r>
      <w:r w:rsidR="0002713F">
        <w:rPr>
          <w:rFonts w:asciiTheme="majorHAnsi" w:hAnsiTheme="majorHAnsi" w:cstheme="majorHAnsi"/>
        </w:rPr>
        <w:t xml:space="preserve"> </w:t>
      </w:r>
      <w:r w:rsidR="00903FB7">
        <w:rPr>
          <w:rFonts w:asciiTheme="majorHAnsi" w:hAnsiTheme="majorHAnsi" w:cstheme="majorHAnsi"/>
        </w:rPr>
        <w:t>and will meet the following qualifications:</w:t>
      </w:r>
      <w:r w:rsidR="00C85A66">
        <w:rPr>
          <w:rFonts w:asciiTheme="majorHAnsi" w:hAnsiTheme="majorHAnsi" w:cstheme="majorHAnsi"/>
        </w:rPr>
        <w:t xml:space="preserve"> </w:t>
      </w:r>
    </w:p>
    <w:p w14:paraId="4E7E5DA2" w14:textId="77777777" w:rsidR="00C85A66" w:rsidRDefault="00C85A66" w:rsidP="001767AF">
      <w:pPr>
        <w:spacing w:line="240" w:lineRule="auto"/>
        <w:ind w:left="720"/>
        <w:contextualSpacing/>
        <w:rPr>
          <w:rFonts w:asciiTheme="majorHAnsi" w:hAnsiTheme="majorHAnsi" w:cstheme="majorHAnsi"/>
        </w:rPr>
      </w:pPr>
    </w:p>
    <w:p w14:paraId="0ED328FD" w14:textId="30A5E233" w:rsidR="00903FB7" w:rsidRDefault="00DE06BE" w:rsidP="0002713F">
      <w:pPr>
        <w:spacing w:line="240" w:lineRule="auto"/>
        <w:ind w:left="720" w:firstLine="720"/>
        <w:contextualSpacing/>
        <w:rPr>
          <w:rFonts w:asciiTheme="majorHAnsi" w:hAnsiTheme="majorHAnsi" w:cstheme="majorHAnsi"/>
        </w:rPr>
      </w:pPr>
      <w:r w:rsidRPr="0002713F">
        <w:rPr>
          <w:rFonts w:asciiTheme="majorHAnsi" w:hAnsiTheme="majorHAnsi" w:cstheme="majorHAnsi"/>
          <w:b/>
        </w:rPr>
        <w:lastRenderedPageBreak/>
        <w:t>4.1.1</w:t>
      </w:r>
      <w:r>
        <w:rPr>
          <w:rFonts w:asciiTheme="majorHAnsi" w:hAnsiTheme="majorHAnsi" w:cstheme="majorHAnsi"/>
          <w:b/>
        </w:rPr>
        <w:t>.</w:t>
      </w:r>
      <w:r w:rsidRPr="00BA664A">
        <w:rPr>
          <w:rFonts w:asciiTheme="majorHAnsi" w:hAnsiTheme="majorHAnsi" w:cstheme="majorHAnsi"/>
        </w:rPr>
        <w:t xml:space="preserve"> </w:t>
      </w:r>
      <w:r w:rsidR="00903FB7">
        <w:rPr>
          <w:rFonts w:asciiTheme="majorHAnsi" w:hAnsiTheme="majorHAnsi" w:cstheme="majorHAnsi"/>
        </w:rPr>
        <w:t xml:space="preserve">Trained in one of the DoD/VA EBPs for PTSD. </w:t>
      </w:r>
    </w:p>
    <w:p w14:paraId="30CC2DD3" w14:textId="77777777" w:rsidR="00DE06BE" w:rsidRDefault="00DE06BE" w:rsidP="0002713F">
      <w:pPr>
        <w:spacing w:line="240" w:lineRule="auto"/>
        <w:ind w:left="720" w:firstLine="720"/>
        <w:contextualSpacing/>
        <w:rPr>
          <w:rFonts w:asciiTheme="majorHAnsi" w:hAnsiTheme="majorHAnsi" w:cstheme="majorHAnsi"/>
          <w:b/>
        </w:rPr>
      </w:pPr>
    </w:p>
    <w:p w14:paraId="2F0F9A2F" w14:textId="669A4687" w:rsidR="00903FB7" w:rsidRDefault="00DE06BE" w:rsidP="0002713F">
      <w:pPr>
        <w:spacing w:line="240" w:lineRule="auto"/>
        <w:ind w:left="720" w:firstLine="720"/>
        <w:contextualSpacing/>
        <w:rPr>
          <w:rFonts w:asciiTheme="majorHAnsi" w:hAnsiTheme="majorHAnsi" w:cstheme="majorHAnsi"/>
        </w:rPr>
      </w:pPr>
      <w:r w:rsidRPr="0002713F">
        <w:rPr>
          <w:rFonts w:asciiTheme="majorHAnsi" w:hAnsiTheme="majorHAnsi" w:cstheme="majorHAnsi"/>
          <w:b/>
        </w:rPr>
        <w:t>4.1.2</w:t>
      </w:r>
      <w:r>
        <w:rPr>
          <w:rFonts w:asciiTheme="majorHAnsi" w:hAnsiTheme="majorHAnsi" w:cstheme="majorHAnsi"/>
          <w:b/>
        </w:rPr>
        <w:t>.</w:t>
      </w:r>
      <w:r w:rsidR="00903FB7">
        <w:rPr>
          <w:rFonts w:asciiTheme="majorHAnsi" w:hAnsiTheme="majorHAnsi" w:cstheme="majorHAnsi"/>
        </w:rPr>
        <w:t xml:space="preserve"> Have sufficient experience in treating PTSD cases with the EBP.</w:t>
      </w:r>
    </w:p>
    <w:p w14:paraId="2406CFFF" w14:textId="77777777" w:rsidR="00DE06BE" w:rsidRDefault="00DE06BE" w:rsidP="0002713F">
      <w:pPr>
        <w:spacing w:line="240" w:lineRule="auto"/>
        <w:ind w:left="1440"/>
        <w:contextualSpacing/>
        <w:rPr>
          <w:rFonts w:asciiTheme="majorHAnsi" w:hAnsiTheme="majorHAnsi" w:cstheme="majorHAnsi"/>
          <w:b/>
        </w:rPr>
      </w:pPr>
    </w:p>
    <w:p w14:paraId="4FC60880" w14:textId="66E39691" w:rsidR="00903FB7" w:rsidRDefault="00DE06BE" w:rsidP="0002713F">
      <w:pPr>
        <w:spacing w:line="240" w:lineRule="auto"/>
        <w:ind w:left="1440"/>
        <w:contextualSpacing/>
        <w:rPr>
          <w:rFonts w:asciiTheme="majorHAnsi" w:hAnsiTheme="majorHAnsi" w:cstheme="majorHAnsi"/>
        </w:rPr>
      </w:pPr>
      <w:r w:rsidRPr="0002713F">
        <w:rPr>
          <w:rFonts w:asciiTheme="majorHAnsi" w:hAnsiTheme="majorHAnsi" w:cstheme="majorHAnsi"/>
          <w:b/>
        </w:rPr>
        <w:t>4.1.3</w:t>
      </w:r>
      <w:r>
        <w:rPr>
          <w:rFonts w:asciiTheme="majorHAnsi" w:hAnsiTheme="majorHAnsi" w:cstheme="majorHAnsi"/>
        </w:rPr>
        <w:t>.</w:t>
      </w:r>
      <w:r w:rsidR="0002713F">
        <w:rPr>
          <w:rFonts w:asciiTheme="majorHAnsi" w:hAnsiTheme="majorHAnsi" w:cstheme="majorHAnsi"/>
        </w:rPr>
        <w:t xml:space="preserve"> </w:t>
      </w:r>
      <w:r w:rsidR="00903FB7">
        <w:rPr>
          <w:rFonts w:asciiTheme="majorHAnsi" w:hAnsiTheme="majorHAnsi" w:cstheme="majorHAnsi"/>
        </w:rPr>
        <w:t xml:space="preserve">Willing to use an EBP as a primary mode of therapy, maintaining fidelity to the treatment protocol. </w:t>
      </w:r>
    </w:p>
    <w:p w14:paraId="441422ED" w14:textId="77777777" w:rsidR="0002713F" w:rsidRDefault="0002713F" w:rsidP="0002713F">
      <w:pPr>
        <w:spacing w:line="240" w:lineRule="auto"/>
        <w:ind w:left="1440"/>
        <w:contextualSpacing/>
        <w:rPr>
          <w:rFonts w:asciiTheme="majorHAnsi" w:hAnsiTheme="majorHAnsi" w:cstheme="majorHAnsi"/>
        </w:rPr>
      </w:pPr>
    </w:p>
    <w:p w14:paraId="3C252527" w14:textId="1DDEC791" w:rsidR="00C85A66" w:rsidRDefault="00DE06BE" w:rsidP="0002713F">
      <w:pPr>
        <w:spacing w:line="240" w:lineRule="auto"/>
        <w:ind w:left="1440"/>
        <w:contextualSpacing/>
        <w:rPr>
          <w:rFonts w:asciiTheme="majorHAnsi" w:hAnsiTheme="majorHAnsi" w:cstheme="majorHAnsi"/>
        </w:rPr>
      </w:pPr>
      <w:r w:rsidRPr="0002713F">
        <w:rPr>
          <w:rFonts w:asciiTheme="majorHAnsi" w:hAnsiTheme="majorHAnsi" w:cstheme="majorHAnsi"/>
          <w:b/>
        </w:rPr>
        <w:t>4.1.4</w:t>
      </w:r>
      <w:r>
        <w:rPr>
          <w:rFonts w:asciiTheme="majorHAnsi" w:hAnsiTheme="majorHAnsi" w:cstheme="majorHAnsi"/>
          <w:b/>
        </w:rPr>
        <w:t>.</w:t>
      </w:r>
      <w:r>
        <w:rPr>
          <w:rFonts w:asciiTheme="majorHAnsi" w:hAnsiTheme="majorHAnsi" w:cstheme="majorHAnsi"/>
        </w:rPr>
        <w:t xml:space="preserve"> </w:t>
      </w:r>
      <w:r w:rsidR="00C85A66">
        <w:rPr>
          <w:rFonts w:asciiTheme="majorHAnsi" w:hAnsiTheme="majorHAnsi" w:cstheme="majorHAnsi"/>
        </w:rPr>
        <w:t xml:space="preserve">Note that not all providers who meet these qualifications will be included in the sub-clinic, as it will be considered a select group. The clinic manager will </w:t>
      </w:r>
      <w:r w:rsidR="001D1DC4">
        <w:rPr>
          <w:rFonts w:asciiTheme="majorHAnsi" w:hAnsiTheme="majorHAnsi" w:cstheme="majorHAnsi"/>
        </w:rPr>
        <w:t>determine</w:t>
      </w:r>
      <w:r w:rsidR="00C85A66">
        <w:rPr>
          <w:rFonts w:asciiTheme="majorHAnsi" w:hAnsiTheme="majorHAnsi" w:cstheme="majorHAnsi"/>
        </w:rPr>
        <w:t xml:space="preserve"> which providers are rotated in and out of the sub-clinic. </w:t>
      </w:r>
    </w:p>
    <w:p w14:paraId="6CE464F7" w14:textId="11025743" w:rsidR="00903FB7" w:rsidRDefault="00903FB7" w:rsidP="001767AF">
      <w:pPr>
        <w:spacing w:line="240" w:lineRule="auto"/>
        <w:ind w:left="720"/>
        <w:contextualSpacing/>
        <w:rPr>
          <w:rFonts w:asciiTheme="majorHAnsi" w:hAnsiTheme="majorHAnsi" w:cstheme="majorHAnsi"/>
        </w:rPr>
      </w:pPr>
    </w:p>
    <w:p w14:paraId="21DA5ED0" w14:textId="51741140" w:rsidR="00903FB7" w:rsidRDefault="00903FB7" w:rsidP="001767AF">
      <w:pPr>
        <w:spacing w:line="240" w:lineRule="auto"/>
        <w:ind w:left="720"/>
        <w:contextualSpacing/>
        <w:rPr>
          <w:rFonts w:asciiTheme="majorHAnsi" w:hAnsiTheme="majorHAnsi" w:cstheme="majorHAnsi"/>
        </w:rPr>
      </w:pPr>
    </w:p>
    <w:p w14:paraId="261B0B90" w14:textId="4AD8D581" w:rsidR="00C85A66" w:rsidRDefault="00DE06BE" w:rsidP="001767AF">
      <w:pPr>
        <w:spacing w:line="240" w:lineRule="auto"/>
        <w:ind w:left="720"/>
        <w:contextualSpacing/>
        <w:rPr>
          <w:rFonts w:asciiTheme="majorHAnsi" w:hAnsiTheme="majorHAnsi" w:cstheme="majorHAnsi"/>
        </w:rPr>
      </w:pPr>
      <w:r w:rsidRPr="0002713F">
        <w:rPr>
          <w:rFonts w:asciiTheme="majorHAnsi" w:hAnsiTheme="majorHAnsi" w:cstheme="majorHAnsi"/>
          <w:b/>
        </w:rPr>
        <w:t>4.2</w:t>
      </w:r>
      <w:r>
        <w:rPr>
          <w:rFonts w:asciiTheme="majorHAnsi" w:hAnsiTheme="majorHAnsi" w:cstheme="majorHAnsi"/>
          <w:b/>
        </w:rPr>
        <w:t>.</w:t>
      </w:r>
      <w:r>
        <w:rPr>
          <w:rFonts w:asciiTheme="majorHAnsi" w:hAnsiTheme="majorHAnsi" w:cstheme="majorHAnsi"/>
        </w:rPr>
        <w:t xml:space="preserve"> </w:t>
      </w:r>
      <w:r w:rsidR="00903FB7" w:rsidRPr="0002713F">
        <w:rPr>
          <w:rFonts w:asciiTheme="majorHAnsi" w:hAnsiTheme="majorHAnsi" w:cstheme="majorHAnsi"/>
          <w:b/>
          <w:bCs/>
        </w:rPr>
        <w:t>Provider Templates:</w:t>
      </w:r>
      <w:r w:rsidR="00903FB7">
        <w:rPr>
          <w:rFonts w:asciiTheme="majorHAnsi" w:hAnsiTheme="majorHAnsi" w:cstheme="majorHAnsi"/>
        </w:rPr>
        <w:t xml:space="preserve"> The clinic leadership team will monitor provider templates to ensure that providers </w:t>
      </w:r>
      <w:r w:rsidR="00C85A66">
        <w:rPr>
          <w:rFonts w:asciiTheme="majorHAnsi" w:hAnsiTheme="majorHAnsi" w:cstheme="majorHAnsi"/>
        </w:rPr>
        <w:t>in the sub-clinic</w:t>
      </w:r>
      <w:r w:rsidR="003A5DD7">
        <w:rPr>
          <w:rFonts w:asciiTheme="majorHAnsi" w:hAnsiTheme="majorHAnsi" w:cstheme="majorHAnsi"/>
        </w:rPr>
        <w:t xml:space="preserve"> for PTSD</w:t>
      </w:r>
      <w:r w:rsidR="00C85A66">
        <w:rPr>
          <w:rFonts w:asciiTheme="majorHAnsi" w:hAnsiTheme="majorHAnsi" w:cstheme="majorHAnsi"/>
        </w:rPr>
        <w:t xml:space="preserve"> have appropriate number of follow-up appointments. </w:t>
      </w:r>
      <w:r>
        <w:rPr>
          <w:rFonts w:asciiTheme="majorHAnsi" w:hAnsiTheme="majorHAnsi" w:cstheme="majorHAnsi"/>
        </w:rPr>
        <w:tab/>
      </w:r>
    </w:p>
    <w:p w14:paraId="5850BCE6" w14:textId="538CA74D" w:rsidR="00DE06BE" w:rsidRDefault="00DE06BE" w:rsidP="0002713F">
      <w:pPr>
        <w:spacing w:line="240" w:lineRule="auto"/>
        <w:ind w:left="720"/>
        <w:contextualSpacing/>
        <w:rPr>
          <w:rFonts w:asciiTheme="majorHAnsi" w:hAnsiTheme="majorHAnsi" w:cstheme="majorHAnsi"/>
        </w:rPr>
      </w:pPr>
      <w:r>
        <w:rPr>
          <w:rFonts w:asciiTheme="majorHAnsi" w:hAnsiTheme="majorHAnsi" w:cstheme="majorHAnsi"/>
        </w:rPr>
        <w:t xml:space="preserve"> </w:t>
      </w:r>
    </w:p>
    <w:p w14:paraId="6CC6AD39" w14:textId="7A110F93" w:rsidR="00903FB7" w:rsidRPr="0002713F" w:rsidRDefault="00DE06BE" w:rsidP="0002713F">
      <w:pPr>
        <w:spacing w:line="240" w:lineRule="auto"/>
        <w:ind w:left="1440"/>
        <w:contextualSpacing/>
        <w:rPr>
          <w:rFonts w:asciiTheme="majorHAnsi" w:hAnsiTheme="majorHAnsi" w:cstheme="majorHAnsi"/>
        </w:rPr>
      </w:pPr>
      <w:r w:rsidRPr="0002713F">
        <w:rPr>
          <w:rFonts w:asciiTheme="majorHAnsi" w:hAnsiTheme="majorHAnsi" w:cstheme="majorHAnsi"/>
          <w:b/>
        </w:rPr>
        <w:t>4.2.1</w:t>
      </w:r>
      <w:r>
        <w:rPr>
          <w:rFonts w:asciiTheme="majorHAnsi" w:hAnsiTheme="majorHAnsi" w:cstheme="majorHAnsi"/>
          <w:b/>
        </w:rPr>
        <w:t>.</w:t>
      </w:r>
      <w:r>
        <w:rPr>
          <w:rFonts w:asciiTheme="majorHAnsi" w:hAnsiTheme="majorHAnsi" w:cstheme="majorHAnsi"/>
        </w:rPr>
        <w:t xml:space="preserve"> </w:t>
      </w:r>
      <w:r w:rsidR="00C85A66" w:rsidRPr="0002713F">
        <w:rPr>
          <w:rFonts w:asciiTheme="majorHAnsi" w:hAnsiTheme="majorHAnsi" w:cstheme="majorHAnsi"/>
        </w:rPr>
        <w:t xml:space="preserve">For providers practicing Prolonged Exposure or similar treatments that suggest 90-minute sessions, templates will allow a sufficient number of slots to allow for these longer sessions. </w:t>
      </w:r>
    </w:p>
    <w:p w14:paraId="1FEAB222" w14:textId="1E1D5496" w:rsidR="00C85A66" w:rsidRPr="0002713F" w:rsidRDefault="00DE06BE" w:rsidP="0002713F">
      <w:pPr>
        <w:pStyle w:val="ListParagraph"/>
        <w:spacing w:line="240" w:lineRule="auto"/>
        <w:ind w:left="1440"/>
        <w:rPr>
          <w:rFonts w:asciiTheme="majorHAnsi" w:hAnsiTheme="majorHAnsi" w:cstheme="majorHAnsi"/>
        </w:rPr>
      </w:pPr>
      <w:r w:rsidRPr="0002713F">
        <w:rPr>
          <w:rFonts w:asciiTheme="majorHAnsi" w:hAnsiTheme="majorHAnsi" w:cstheme="majorHAnsi"/>
          <w:b/>
        </w:rPr>
        <w:t>4.2.2</w:t>
      </w:r>
      <w:r>
        <w:rPr>
          <w:rFonts w:asciiTheme="majorHAnsi" w:hAnsiTheme="majorHAnsi" w:cstheme="majorHAnsi"/>
          <w:b/>
        </w:rPr>
        <w:t>.</w:t>
      </w:r>
      <w:r>
        <w:rPr>
          <w:rFonts w:asciiTheme="majorHAnsi" w:hAnsiTheme="majorHAnsi" w:cstheme="majorHAnsi"/>
        </w:rPr>
        <w:t xml:space="preserve"> </w:t>
      </w:r>
      <w:r w:rsidR="00C85A66">
        <w:rPr>
          <w:rFonts w:asciiTheme="majorHAnsi" w:hAnsiTheme="majorHAnsi" w:cstheme="majorHAnsi"/>
        </w:rPr>
        <w:t>Providers will ideally be able to see most PTSD c</w:t>
      </w:r>
      <w:r w:rsidR="0002713F">
        <w:rPr>
          <w:rFonts w:asciiTheme="majorHAnsi" w:hAnsiTheme="majorHAnsi" w:cstheme="majorHAnsi"/>
        </w:rPr>
        <w:t>ases weekly or every other week</w:t>
      </w:r>
      <w:r w:rsidR="00C85A66">
        <w:rPr>
          <w:rFonts w:asciiTheme="majorHAnsi" w:hAnsiTheme="majorHAnsi" w:cstheme="majorHAnsi"/>
        </w:rPr>
        <w:t xml:space="preserve"> to facility rapid recovery and fidelity to the protocol</w:t>
      </w:r>
    </w:p>
    <w:p w14:paraId="6C61EA46" w14:textId="3C846F94" w:rsidR="00903FB7" w:rsidRDefault="00903FB7" w:rsidP="001767AF">
      <w:pPr>
        <w:spacing w:line="240" w:lineRule="auto"/>
        <w:ind w:left="720"/>
        <w:contextualSpacing/>
        <w:rPr>
          <w:rFonts w:asciiTheme="majorHAnsi" w:hAnsiTheme="majorHAnsi" w:cstheme="majorHAnsi"/>
        </w:rPr>
      </w:pPr>
    </w:p>
    <w:p w14:paraId="5741A953" w14:textId="4C2B495D" w:rsidR="00C85A66" w:rsidRDefault="00DE06BE" w:rsidP="001767AF">
      <w:pPr>
        <w:spacing w:line="240" w:lineRule="auto"/>
        <w:ind w:left="720"/>
        <w:contextualSpacing/>
        <w:rPr>
          <w:rFonts w:asciiTheme="majorHAnsi" w:hAnsiTheme="majorHAnsi" w:cstheme="majorHAnsi"/>
        </w:rPr>
      </w:pPr>
      <w:r w:rsidRPr="0002713F">
        <w:rPr>
          <w:rFonts w:asciiTheme="majorHAnsi" w:hAnsiTheme="majorHAnsi" w:cstheme="majorHAnsi"/>
          <w:b/>
        </w:rPr>
        <w:t>4.3</w:t>
      </w:r>
      <w:r>
        <w:rPr>
          <w:rFonts w:asciiTheme="majorHAnsi" w:hAnsiTheme="majorHAnsi" w:cstheme="majorHAnsi"/>
          <w:b/>
        </w:rPr>
        <w:t>.</w:t>
      </w:r>
      <w:r>
        <w:rPr>
          <w:rFonts w:asciiTheme="majorHAnsi" w:hAnsiTheme="majorHAnsi" w:cstheme="majorHAnsi"/>
        </w:rPr>
        <w:t xml:space="preserve"> </w:t>
      </w:r>
      <w:r w:rsidR="00903FB7" w:rsidRPr="0002713F">
        <w:rPr>
          <w:rFonts w:asciiTheme="majorHAnsi" w:hAnsiTheme="majorHAnsi" w:cstheme="majorHAnsi"/>
          <w:b/>
          <w:bCs/>
        </w:rPr>
        <w:t xml:space="preserve">Assigning </w:t>
      </w:r>
      <w:r w:rsidR="00C85A66" w:rsidRPr="0002713F">
        <w:rPr>
          <w:rFonts w:asciiTheme="majorHAnsi" w:hAnsiTheme="majorHAnsi" w:cstheme="majorHAnsi"/>
          <w:b/>
          <w:bCs/>
        </w:rPr>
        <w:t>I</w:t>
      </w:r>
      <w:r w:rsidR="00903FB7" w:rsidRPr="0002713F">
        <w:rPr>
          <w:rFonts w:asciiTheme="majorHAnsi" w:hAnsiTheme="majorHAnsi" w:cstheme="majorHAnsi"/>
          <w:b/>
          <w:bCs/>
        </w:rPr>
        <w:t>ntakes</w:t>
      </w:r>
      <w:r w:rsidR="00903FB7">
        <w:rPr>
          <w:rFonts w:asciiTheme="majorHAnsi" w:hAnsiTheme="majorHAnsi" w:cstheme="majorHAnsi"/>
        </w:rPr>
        <w:t>:</w:t>
      </w:r>
      <w:r w:rsidR="00C85A66">
        <w:rPr>
          <w:rFonts w:asciiTheme="majorHAnsi" w:hAnsiTheme="majorHAnsi" w:cstheme="majorHAnsi"/>
        </w:rPr>
        <w:t xml:space="preserve"> New referrals who likely have PTSD will preferentially be routed to the sub-clinic providers. </w:t>
      </w:r>
    </w:p>
    <w:p w14:paraId="7358CD62" w14:textId="77777777" w:rsidR="00DE06BE" w:rsidRDefault="00DE06BE" w:rsidP="001767AF">
      <w:pPr>
        <w:spacing w:line="240" w:lineRule="auto"/>
        <w:ind w:left="720"/>
        <w:contextualSpacing/>
        <w:rPr>
          <w:rFonts w:asciiTheme="majorHAnsi" w:hAnsiTheme="majorHAnsi" w:cstheme="majorHAnsi"/>
        </w:rPr>
      </w:pPr>
    </w:p>
    <w:p w14:paraId="3FB9677E" w14:textId="6642C645" w:rsidR="00903FB7" w:rsidRPr="0002713F" w:rsidRDefault="00DE06BE" w:rsidP="0002713F">
      <w:pPr>
        <w:spacing w:line="240" w:lineRule="auto"/>
        <w:ind w:left="1440"/>
        <w:rPr>
          <w:rFonts w:asciiTheme="majorHAnsi" w:hAnsiTheme="majorHAnsi" w:cstheme="majorHAnsi"/>
        </w:rPr>
      </w:pPr>
      <w:r w:rsidRPr="0002713F">
        <w:rPr>
          <w:rFonts w:asciiTheme="majorHAnsi" w:hAnsiTheme="majorHAnsi" w:cstheme="majorHAnsi"/>
          <w:b/>
        </w:rPr>
        <w:t>4.3.1</w:t>
      </w:r>
      <w:r>
        <w:rPr>
          <w:rFonts w:asciiTheme="majorHAnsi" w:hAnsiTheme="majorHAnsi" w:cstheme="majorHAnsi"/>
          <w:b/>
        </w:rPr>
        <w:t>.</w:t>
      </w:r>
      <w:r>
        <w:rPr>
          <w:rFonts w:asciiTheme="majorHAnsi" w:hAnsiTheme="majorHAnsi" w:cstheme="majorHAnsi"/>
        </w:rPr>
        <w:t xml:space="preserve"> </w:t>
      </w:r>
      <w:r w:rsidR="00C85A66" w:rsidRPr="0002713F">
        <w:rPr>
          <w:rFonts w:asciiTheme="majorHAnsi" w:hAnsiTheme="majorHAnsi" w:cstheme="majorHAnsi"/>
        </w:rPr>
        <w:t>While not all new cases will be assigned exclusively to the sub</w:t>
      </w:r>
      <w:r>
        <w:rPr>
          <w:rFonts w:asciiTheme="majorHAnsi" w:hAnsiTheme="majorHAnsi" w:cstheme="majorHAnsi"/>
        </w:rPr>
        <w:t>-</w:t>
      </w:r>
      <w:r w:rsidR="00C85A66" w:rsidRPr="0002713F">
        <w:rPr>
          <w:rFonts w:asciiTheme="majorHAnsi" w:hAnsiTheme="majorHAnsi" w:cstheme="majorHAnsi"/>
        </w:rPr>
        <w:t xml:space="preserve">clinic, </w:t>
      </w:r>
      <w:r w:rsidR="00615DB7" w:rsidRPr="0002713F">
        <w:rPr>
          <w:rFonts w:asciiTheme="majorHAnsi" w:hAnsiTheme="majorHAnsi" w:cstheme="majorHAnsi"/>
        </w:rPr>
        <w:t xml:space="preserve">the aim is </w:t>
      </w:r>
      <w:r w:rsidR="0002713F">
        <w:rPr>
          <w:rFonts w:asciiTheme="majorHAnsi" w:hAnsiTheme="majorHAnsi" w:cstheme="majorHAnsi"/>
        </w:rPr>
        <w:t xml:space="preserve">to </w:t>
      </w:r>
      <w:r w:rsidR="00615DB7" w:rsidRPr="0002713F">
        <w:rPr>
          <w:rFonts w:asciiTheme="majorHAnsi" w:hAnsiTheme="majorHAnsi" w:cstheme="majorHAnsi"/>
        </w:rPr>
        <w:t xml:space="preserve">have most </w:t>
      </w:r>
      <w:r w:rsidR="00C85A66" w:rsidRPr="0002713F">
        <w:rPr>
          <w:rFonts w:asciiTheme="majorHAnsi" w:hAnsiTheme="majorHAnsi" w:cstheme="majorHAnsi"/>
        </w:rPr>
        <w:t xml:space="preserve">new patients routed to this </w:t>
      </w:r>
      <w:r w:rsidR="00615DB7" w:rsidRPr="0002713F">
        <w:rPr>
          <w:rFonts w:asciiTheme="majorHAnsi" w:hAnsiTheme="majorHAnsi" w:cstheme="majorHAnsi"/>
        </w:rPr>
        <w:t>group of providers</w:t>
      </w:r>
      <w:r w:rsidR="00C85A66" w:rsidRPr="0002713F">
        <w:rPr>
          <w:rFonts w:asciiTheme="majorHAnsi" w:hAnsiTheme="majorHAnsi" w:cstheme="majorHAnsi"/>
        </w:rPr>
        <w:t xml:space="preserve">. </w:t>
      </w:r>
    </w:p>
    <w:p w14:paraId="1261751E" w14:textId="006806B5" w:rsidR="00C85A66" w:rsidRPr="0002713F" w:rsidRDefault="00DE06BE" w:rsidP="0002713F">
      <w:pPr>
        <w:spacing w:line="240" w:lineRule="auto"/>
        <w:ind w:left="1440"/>
        <w:rPr>
          <w:rFonts w:asciiTheme="majorHAnsi" w:hAnsiTheme="majorHAnsi" w:cstheme="majorHAnsi"/>
        </w:rPr>
      </w:pPr>
      <w:r w:rsidRPr="0002713F">
        <w:rPr>
          <w:rFonts w:asciiTheme="majorHAnsi" w:hAnsiTheme="majorHAnsi" w:cstheme="majorHAnsi"/>
          <w:b/>
        </w:rPr>
        <w:t>4.3.2</w:t>
      </w:r>
      <w:r>
        <w:rPr>
          <w:rFonts w:asciiTheme="majorHAnsi" w:hAnsiTheme="majorHAnsi" w:cstheme="majorHAnsi"/>
          <w:b/>
        </w:rPr>
        <w:t>.</w:t>
      </w:r>
      <w:r w:rsidRPr="00DE06BE">
        <w:rPr>
          <w:rFonts w:asciiTheme="majorHAnsi" w:hAnsiTheme="majorHAnsi" w:cstheme="majorHAnsi"/>
        </w:rPr>
        <w:t xml:space="preserve"> </w:t>
      </w:r>
      <w:r w:rsidR="00C85A66" w:rsidRPr="0002713F">
        <w:rPr>
          <w:rFonts w:asciiTheme="majorHAnsi" w:hAnsiTheme="majorHAnsi" w:cstheme="majorHAnsi"/>
        </w:rPr>
        <w:t xml:space="preserve">New referrals that mention </w:t>
      </w:r>
      <w:r w:rsidR="009B1334" w:rsidRPr="0002713F">
        <w:rPr>
          <w:rFonts w:asciiTheme="majorHAnsi" w:hAnsiTheme="majorHAnsi" w:cstheme="majorHAnsi"/>
        </w:rPr>
        <w:t xml:space="preserve">PTSD or </w:t>
      </w:r>
      <w:r w:rsidR="00C85A66" w:rsidRPr="0002713F">
        <w:rPr>
          <w:rFonts w:asciiTheme="majorHAnsi" w:hAnsiTheme="majorHAnsi" w:cstheme="majorHAnsi"/>
        </w:rPr>
        <w:t xml:space="preserve">probable PTSD should be </w:t>
      </w:r>
      <w:r w:rsidR="00615DB7" w:rsidRPr="0002713F">
        <w:rPr>
          <w:rFonts w:asciiTheme="majorHAnsi" w:hAnsiTheme="majorHAnsi" w:cstheme="majorHAnsi"/>
        </w:rPr>
        <w:t xml:space="preserve">booked into an intake with one of the providers from the sub-clinic. </w:t>
      </w:r>
    </w:p>
    <w:p w14:paraId="2B453718" w14:textId="4DDB83D2" w:rsidR="00615DB7" w:rsidRDefault="00DE06BE" w:rsidP="0002713F">
      <w:pPr>
        <w:ind w:left="2160"/>
        <w:rPr>
          <w:rFonts w:asciiTheme="majorHAnsi" w:hAnsiTheme="majorHAnsi" w:cstheme="majorHAnsi"/>
        </w:rPr>
      </w:pPr>
      <w:r w:rsidRPr="000476DA">
        <w:rPr>
          <w:rFonts w:asciiTheme="majorHAnsi" w:hAnsiTheme="majorHAnsi" w:cstheme="majorHAnsi"/>
          <w:b/>
        </w:rPr>
        <w:t>4.3.2</w:t>
      </w:r>
      <w:r>
        <w:rPr>
          <w:rFonts w:asciiTheme="majorHAnsi" w:hAnsiTheme="majorHAnsi" w:cstheme="majorHAnsi"/>
          <w:b/>
        </w:rPr>
        <w:t>.1.</w:t>
      </w:r>
      <w:r w:rsidRPr="000476DA">
        <w:rPr>
          <w:rFonts w:asciiTheme="majorHAnsi" w:hAnsiTheme="majorHAnsi" w:cstheme="majorHAnsi"/>
        </w:rPr>
        <w:t xml:space="preserve"> </w:t>
      </w:r>
      <w:r w:rsidR="00615DB7" w:rsidRPr="0002713F">
        <w:rPr>
          <w:rFonts w:asciiTheme="majorHAnsi" w:hAnsiTheme="majorHAnsi" w:cstheme="majorHAnsi"/>
        </w:rPr>
        <w:t xml:space="preserve">In cases where the referral </w:t>
      </w:r>
      <w:r w:rsidR="004A303B">
        <w:rPr>
          <w:rFonts w:asciiTheme="majorHAnsi" w:hAnsiTheme="majorHAnsi" w:cstheme="majorHAnsi"/>
        </w:rPr>
        <w:t xml:space="preserve">information </w:t>
      </w:r>
      <w:r w:rsidR="00615DB7" w:rsidRPr="0002713F">
        <w:rPr>
          <w:rFonts w:asciiTheme="majorHAnsi" w:hAnsiTheme="majorHAnsi" w:cstheme="majorHAnsi"/>
        </w:rPr>
        <w:t>was incorrect</w:t>
      </w:r>
      <w:r w:rsidR="004A303B">
        <w:rPr>
          <w:rFonts w:asciiTheme="majorHAnsi" w:hAnsiTheme="majorHAnsi" w:cstheme="majorHAnsi"/>
        </w:rPr>
        <w:t xml:space="preserve"> (e.g., </w:t>
      </w:r>
      <w:r w:rsidR="00615DB7" w:rsidRPr="0002713F">
        <w:rPr>
          <w:rFonts w:asciiTheme="majorHAnsi" w:hAnsiTheme="majorHAnsi" w:cstheme="majorHAnsi"/>
        </w:rPr>
        <w:t>the patient does not have PTSD</w:t>
      </w:r>
      <w:r w:rsidR="004A303B">
        <w:rPr>
          <w:rFonts w:asciiTheme="majorHAnsi" w:hAnsiTheme="majorHAnsi" w:cstheme="majorHAnsi"/>
        </w:rPr>
        <w:t>)</w:t>
      </w:r>
      <w:r w:rsidR="00615DB7" w:rsidRPr="0002713F">
        <w:rPr>
          <w:rFonts w:asciiTheme="majorHAnsi" w:hAnsiTheme="majorHAnsi" w:cstheme="majorHAnsi"/>
        </w:rPr>
        <w:t xml:space="preserve">, the provider can decide whether they will keep the case or refer to another provider </w:t>
      </w:r>
      <w:r w:rsidR="004A303B">
        <w:rPr>
          <w:rFonts w:asciiTheme="majorHAnsi" w:hAnsiTheme="majorHAnsi" w:cstheme="majorHAnsi"/>
        </w:rPr>
        <w:t>outside of the sub-</w:t>
      </w:r>
      <w:r w:rsidR="00615DB7" w:rsidRPr="0002713F">
        <w:rPr>
          <w:rFonts w:asciiTheme="majorHAnsi" w:hAnsiTheme="majorHAnsi" w:cstheme="majorHAnsi"/>
        </w:rPr>
        <w:t>clinic</w:t>
      </w:r>
      <w:r w:rsidR="006E79F2">
        <w:rPr>
          <w:rFonts w:asciiTheme="majorHAnsi" w:hAnsiTheme="majorHAnsi" w:cstheme="majorHAnsi"/>
        </w:rPr>
        <w:t>al</w:t>
      </w:r>
      <w:r w:rsidR="00615DB7" w:rsidRPr="0002713F">
        <w:rPr>
          <w:rFonts w:asciiTheme="majorHAnsi" w:hAnsiTheme="majorHAnsi" w:cstheme="majorHAnsi"/>
        </w:rPr>
        <w:t xml:space="preserve">. </w:t>
      </w:r>
    </w:p>
    <w:p w14:paraId="5B697FDF" w14:textId="2F8C7585" w:rsidR="004A303B" w:rsidRDefault="004A303B" w:rsidP="004A303B">
      <w:pPr>
        <w:ind w:left="2160"/>
        <w:rPr>
          <w:rFonts w:asciiTheme="majorHAnsi" w:hAnsiTheme="majorHAnsi" w:cstheme="majorHAnsi"/>
        </w:rPr>
      </w:pPr>
      <w:r w:rsidRPr="000476DA">
        <w:rPr>
          <w:rFonts w:asciiTheme="majorHAnsi" w:hAnsiTheme="majorHAnsi" w:cstheme="majorHAnsi"/>
          <w:b/>
        </w:rPr>
        <w:t>4.3.2</w:t>
      </w:r>
      <w:r>
        <w:rPr>
          <w:rFonts w:asciiTheme="majorHAnsi" w:hAnsiTheme="majorHAnsi" w:cstheme="majorHAnsi"/>
          <w:b/>
        </w:rPr>
        <w:t>.2.</w:t>
      </w:r>
      <w:r w:rsidRPr="000476DA">
        <w:rPr>
          <w:rFonts w:asciiTheme="majorHAnsi" w:hAnsiTheme="majorHAnsi" w:cstheme="majorHAnsi"/>
        </w:rPr>
        <w:t xml:space="preserve"> </w:t>
      </w:r>
      <w:r>
        <w:rPr>
          <w:rFonts w:asciiTheme="majorHAnsi" w:hAnsiTheme="majorHAnsi" w:cstheme="majorHAnsi"/>
        </w:rPr>
        <w:t xml:space="preserve">Clinic staff will err on the side of assigning new referrals with probable PTSD to intakes with sub-clinic providers. This practice may be adjusted if sub-clinic providers run low on intake slots, in which case the referrals who are more questionable should be routed to general clinic providers and then referred to the sub-clinic if found to have PTSD (see below). </w:t>
      </w:r>
    </w:p>
    <w:p w14:paraId="7F0FFD82" w14:textId="196B431B" w:rsidR="009B1334" w:rsidRPr="0002713F" w:rsidRDefault="00DE06BE" w:rsidP="0002713F">
      <w:pPr>
        <w:spacing w:line="240" w:lineRule="auto"/>
        <w:ind w:left="1440"/>
        <w:rPr>
          <w:rFonts w:asciiTheme="majorHAnsi" w:hAnsiTheme="majorHAnsi" w:cstheme="majorHAnsi"/>
        </w:rPr>
      </w:pPr>
      <w:r w:rsidRPr="0002713F">
        <w:rPr>
          <w:rFonts w:asciiTheme="majorHAnsi" w:hAnsiTheme="majorHAnsi" w:cstheme="majorHAnsi"/>
          <w:b/>
        </w:rPr>
        <w:t>4.3.3</w:t>
      </w:r>
      <w:r>
        <w:rPr>
          <w:rFonts w:asciiTheme="majorHAnsi" w:hAnsiTheme="majorHAnsi" w:cstheme="majorHAnsi"/>
          <w:b/>
        </w:rPr>
        <w:t>.</w:t>
      </w:r>
      <w:r>
        <w:rPr>
          <w:rFonts w:asciiTheme="majorHAnsi" w:hAnsiTheme="majorHAnsi" w:cstheme="majorHAnsi"/>
        </w:rPr>
        <w:t xml:space="preserve"> </w:t>
      </w:r>
      <w:r w:rsidR="009B1334" w:rsidRPr="0002713F">
        <w:rPr>
          <w:rFonts w:asciiTheme="majorHAnsi" w:hAnsiTheme="majorHAnsi" w:cstheme="majorHAnsi"/>
        </w:rPr>
        <w:t xml:space="preserve">If a provider outside the sub-clinic completes an intake on a case and determines the patient has PTSD, they should consider referring the case to the sub-clinic. </w:t>
      </w:r>
    </w:p>
    <w:p w14:paraId="349EF649" w14:textId="515B1FBE" w:rsidR="00903FB7" w:rsidRDefault="00903FB7" w:rsidP="001767AF">
      <w:pPr>
        <w:spacing w:line="240" w:lineRule="auto"/>
        <w:ind w:left="720"/>
        <w:contextualSpacing/>
        <w:rPr>
          <w:rFonts w:asciiTheme="majorHAnsi" w:hAnsiTheme="majorHAnsi" w:cstheme="majorHAnsi"/>
        </w:rPr>
      </w:pPr>
    </w:p>
    <w:p w14:paraId="28AE659B" w14:textId="69567813" w:rsidR="009B1334" w:rsidRDefault="00DE06BE" w:rsidP="001767AF">
      <w:pPr>
        <w:spacing w:line="240" w:lineRule="auto"/>
        <w:ind w:left="720"/>
        <w:contextualSpacing/>
        <w:rPr>
          <w:rFonts w:asciiTheme="majorHAnsi" w:hAnsiTheme="majorHAnsi" w:cstheme="majorHAnsi"/>
        </w:rPr>
      </w:pPr>
      <w:r w:rsidRPr="0002713F">
        <w:rPr>
          <w:rFonts w:asciiTheme="majorHAnsi" w:hAnsiTheme="majorHAnsi" w:cstheme="majorHAnsi"/>
          <w:b/>
        </w:rPr>
        <w:t>4.4</w:t>
      </w:r>
      <w:r>
        <w:rPr>
          <w:rFonts w:asciiTheme="majorHAnsi" w:hAnsiTheme="majorHAnsi" w:cstheme="majorHAnsi"/>
          <w:b/>
        </w:rPr>
        <w:t>.</w:t>
      </w:r>
      <w:r>
        <w:rPr>
          <w:rFonts w:asciiTheme="majorHAnsi" w:hAnsiTheme="majorHAnsi" w:cstheme="majorHAnsi"/>
        </w:rPr>
        <w:t xml:space="preserve"> </w:t>
      </w:r>
      <w:r w:rsidR="00615DB7" w:rsidRPr="0002713F">
        <w:rPr>
          <w:rFonts w:asciiTheme="majorHAnsi" w:hAnsiTheme="majorHAnsi" w:cstheme="majorHAnsi"/>
          <w:b/>
          <w:bCs/>
        </w:rPr>
        <w:t>Limited r</w:t>
      </w:r>
      <w:r w:rsidR="00903FB7" w:rsidRPr="0002713F">
        <w:rPr>
          <w:rFonts w:asciiTheme="majorHAnsi" w:hAnsiTheme="majorHAnsi" w:cstheme="majorHAnsi"/>
          <w:b/>
          <w:bCs/>
        </w:rPr>
        <w:t>eferrals to the sub</w:t>
      </w:r>
      <w:r w:rsidR="001D1DC4" w:rsidRPr="0002713F">
        <w:rPr>
          <w:rFonts w:asciiTheme="majorHAnsi" w:hAnsiTheme="majorHAnsi" w:cstheme="majorHAnsi"/>
          <w:b/>
          <w:bCs/>
        </w:rPr>
        <w:t>-</w:t>
      </w:r>
      <w:r w:rsidR="00903FB7" w:rsidRPr="0002713F">
        <w:rPr>
          <w:rFonts w:asciiTheme="majorHAnsi" w:hAnsiTheme="majorHAnsi" w:cstheme="majorHAnsi"/>
          <w:b/>
          <w:bCs/>
        </w:rPr>
        <w:t>clinic</w:t>
      </w:r>
      <w:r w:rsidR="003A5DD7">
        <w:rPr>
          <w:rFonts w:asciiTheme="majorHAnsi" w:hAnsiTheme="majorHAnsi" w:cstheme="majorHAnsi"/>
          <w:b/>
          <w:bCs/>
        </w:rPr>
        <w:t xml:space="preserve"> for PTSD</w:t>
      </w:r>
      <w:r w:rsidR="00903FB7" w:rsidRPr="0002713F">
        <w:rPr>
          <w:rFonts w:asciiTheme="majorHAnsi" w:hAnsiTheme="majorHAnsi" w:cstheme="majorHAnsi"/>
          <w:b/>
          <w:bCs/>
        </w:rPr>
        <w:t xml:space="preserve"> from within the clinic</w:t>
      </w:r>
      <w:r w:rsidR="00903FB7">
        <w:rPr>
          <w:rFonts w:asciiTheme="majorHAnsi" w:hAnsiTheme="majorHAnsi" w:cstheme="majorHAnsi"/>
        </w:rPr>
        <w:t xml:space="preserve">: </w:t>
      </w:r>
      <w:r w:rsidR="00615DB7">
        <w:rPr>
          <w:rFonts w:asciiTheme="majorHAnsi" w:hAnsiTheme="majorHAnsi" w:cstheme="majorHAnsi"/>
        </w:rPr>
        <w:t xml:space="preserve"> </w:t>
      </w:r>
      <w:r w:rsidR="009B1334">
        <w:rPr>
          <w:rFonts w:asciiTheme="majorHAnsi" w:hAnsiTheme="majorHAnsi" w:cstheme="majorHAnsi"/>
        </w:rPr>
        <w:t>Patients who have been seen by another clinic provider may be referred to a p</w:t>
      </w:r>
      <w:r w:rsidR="00615DB7">
        <w:rPr>
          <w:rFonts w:asciiTheme="majorHAnsi" w:hAnsiTheme="majorHAnsi" w:cstheme="majorHAnsi"/>
        </w:rPr>
        <w:t>rovider within the sub-clinic</w:t>
      </w:r>
      <w:r w:rsidR="0002713F">
        <w:rPr>
          <w:rFonts w:asciiTheme="majorHAnsi" w:hAnsiTheme="majorHAnsi" w:cstheme="majorHAnsi"/>
        </w:rPr>
        <w:t>;</w:t>
      </w:r>
      <w:r w:rsidR="009B1334">
        <w:rPr>
          <w:rFonts w:asciiTheme="majorHAnsi" w:hAnsiTheme="majorHAnsi" w:cstheme="majorHAnsi"/>
        </w:rPr>
        <w:t xml:space="preserve"> however, this will happen in the following manner:</w:t>
      </w:r>
    </w:p>
    <w:p w14:paraId="17D0B4A3" w14:textId="77777777" w:rsidR="00DE06BE" w:rsidRDefault="00DE06BE" w:rsidP="001767AF">
      <w:pPr>
        <w:spacing w:line="240" w:lineRule="auto"/>
        <w:ind w:left="720"/>
        <w:contextualSpacing/>
        <w:rPr>
          <w:rFonts w:asciiTheme="majorHAnsi" w:hAnsiTheme="majorHAnsi" w:cstheme="majorHAnsi"/>
        </w:rPr>
      </w:pPr>
    </w:p>
    <w:p w14:paraId="365F0AB8" w14:textId="115227E2" w:rsidR="009B1334" w:rsidRPr="0002713F" w:rsidRDefault="00DE06BE" w:rsidP="0002713F">
      <w:pPr>
        <w:spacing w:line="240" w:lineRule="auto"/>
        <w:ind w:left="1440"/>
        <w:rPr>
          <w:rFonts w:asciiTheme="majorHAnsi" w:hAnsiTheme="majorHAnsi" w:cstheme="majorHAnsi"/>
        </w:rPr>
      </w:pPr>
      <w:r w:rsidRPr="0002713F">
        <w:rPr>
          <w:rFonts w:asciiTheme="majorHAnsi" w:hAnsiTheme="majorHAnsi" w:cstheme="majorHAnsi"/>
          <w:b/>
        </w:rPr>
        <w:lastRenderedPageBreak/>
        <w:t>4.4.1</w:t>
      </w:r>
      <w:r>
        <w:rPr>
          <w:rFonts w:asciiTheme="majorHAnsi" w:hAnsiTheme="majorHAnsi" w:cstheme="majorHAnsi"/>
          <w:b/>
        </w:rPr>
        <w:t>.</w:t>
      </w:r>
      <w:r>
        <w:rPr>
          <w:rFonts w:asciiTheme="majorHAnsi" w:hAnsiTheme="majorHAnsi" w:cstheme="majorHAnsi"/>
        </w:rPr>
        <w:t xml:space="preserve"> </w:t>
      </w:r>
      <w:r w:rsidR="009B1334" w:rsidRPr="0002713F">
        <w:rPr>
          <w:rFonts w:asciiTheme="majorHAnsi" w:hAnsiTheme="majorHAnsi" w:cstheme="majorHAnsi"/>
        </w:rPr>
        <w:t xml:space="preserve">The referring provider will contact </w:t>
      </w:r>
      <w:r w:rsidR="00743DD0" w:rsidRPr="0002713F">
        <w:rPr>
          <w:rFonts w:asciiTheme="majorHAnsi" w:hAnsiTheme="majorHAnsi" w:cstheme="majorHAnsi"/>
        </w:rPr>
        <w:t xml:space="preserve">the sub-clinic coordinator </w:t>
      </w:r>
      <w:r w:rsidR="009B1334" w:rsidRPr="0002713F">
        <w:rPr>
          <w:rFonts w:asciiTheme="majorHAnsi" w:hAnsiTheme="majorHAnsi" w:cstheme="majorHAnsi"/>
          <w:highlight w:val="yellow"/>
        </w:rPr>
        <w:t>(__________)</w:t>
      </w:r>
      <w:r w:rsidR="009B1334" w:rsidRPr="0002713F">
        <w:rPr>
          <w:rFonts w:asciiTheme="majorHAnsi" w:hAnsiTheme="majorHAnsi" w:cstheme="majorHAnsi"/>
        </w:rPr>
        <w:t xml:space="preserve"> to ask about availability </w:t>
      </w:r>
      <w:r w:rsidR="00743DD0" w:rsidRPr="0002713F">
        <w:rPr>
          <w:rFonts w:asciiTheme="majorHAnsi" w:hAnsiTheme="majorHAnsi" w:cstheme="majorHAnsi"/>
        </w:rPr>
        <w:t xml:space="preserve">for referral. Providers should not simply book a patient into the next available follow-up with a sub-clinic provider. </w:t>
      </w:r>
    </w:p>
    <w:p w14:paraId="29ECFFA4" w14:textId="3CAE9926" w:rsidR="00743DD0" w:rsidRDefault="00DE06BE" w:rsidP="0002713F">
      <w:pPr>
        <w:pStyle w:val="ListParagraph"/>
        <w:spacing w:line="240" w:lineRule="auto"/>
        <w:ind w:left="1440"/>
        <w:rPr>
          <w:rFonts w:asciiTheme="majorHAnsi" w:hAnsiTheme="majorHAnsi" w:cstheme="majorHAnsi"/>
        </w:rPr>
      </w:pPr>
      <w:r w:rsidRPr="0002713F">
        <w:rPr>
          <w:rFonts w:asciiTheme="majorHAnsi" w:hAnsiTheme="majorHAnsi" w:cstheme="majorHAnsi"/>
          <w:b/>
        </w:rPr>
        <w:t>4.4.2</w:t>
      </w:r>
      <w:r>
        <w:rPr>
          <w:rFonts w:asciiTheme="majorHAnsi" w:hAnsiTheme="majorHAnsi" w:cstheme="majorHAnsi"/>
          <w:b/>
        </w:rPr>
        <w:t>.</w:t>
      </w:r>
      <w:r>
        <w:rPr>
          <w:rFonts w:asciiTheme="majorHAnsi" w:hAnsiTheme="majorHAnsi" w:cstheme="majorHAnsi"/>
        </w:rPr>
        <w:t xml:space="preserve"> </w:t>
      </w:r>
      <w:r w:rsidR="00743DD0">
        <w:rPr>
          <w:rFonts w:asciiTheme="majorHAnsi" w:hAnsiTheme="majorHAnsi" w:cstheme="majorHAnsi"/>
        </w:rPr>
        <w:t xml:space="preserve">The sub-clinic coordinator will help locate a provider with availability and see that the patient is booked for an EST. Note, this type of case should not be put into an intake slot within the sub-clinic.  </w:t>
      </w:r>
    </w:p>
    <w:p w14:paraId="40E458F3" w14:textId="77777777" w:rsidR="00DE06BE" w:rsidRDefault="00DE06BE" w:rsidP="0002713F">
      <w:pPr>
        <w:pStyle w:val="ListParagraph"/>
        <w:spacing w:line="240" w:lineRule="auto"/>
        <w:ind w:left="1440"/>
        <w:rPr>
          <w:rFonts w:asciiTheme="majorHAnsi" w:hAnsiTheme="majorHAnsi" w:cstheme="majorHAnsi"/>
        </w:rPr>
      </w:pPr>
    </w:p>
    <w:p w14:paraId="783B2ED7" w14:textId="113608AB" w:rsidR="00743DD0" w:rsidRDefault="00DE06BE" w:rsidP="0002713F">
      <w:pPr>
        <w:pStyle w:val="ListParagraph"/>
        <w:spacing w:line="240" w:lineRule="auto"/>
        <w:ind w:left="1440"/>
        <w:rPr>
          <w:rFonts w:asciiTheme="majorHAnsi" w:hAnsiTheme="majorHAnsi" w:cstheme="majorHAnsi"/>
        </w:rPr>
      </w:pPr>
      <w:r w:rsidRPr="0002713F">
        <w:rPr>
          <w:rFonts w:asciiTheme="majorHAnsi" w:hAnsiTheme="majorHAnsi" w:cstheme="majorHAnsi"/>
          <w:b/>
        </w:rPr>
        <w:t>4.4.3</w:t>
      </w:r>
      <w:r>
        <w:rPr>
          <w:rFonts w:asciiTheme="majorHAnsi" w:hAnsiTheme="majorHAnsi" w:cstheme="majorHAnsi"/>
          <w:b/>
        </w:rPr>
        <w:t>.</w:t>
      </w:r>
      <w:r>
        <w:rPr>
          <w:rFonts w:asciiTheme="majorHAnsi" w:hAnsiTheme="majorHAnsi" w:cstheme="majorHAnsi"/>
        </w:rPr>
        <w:t xml:space="preserve"> </w:t>
      </w:r>
      <w:r w:rsidR="00743DD0">
        <w:rPr>
          <w:rFonts w:asciiTheme="majorHAnsi" w:hAnsiTheme="majorHAnsi" w:cstheme="majorHAnsi"/>
        </w:rPr>
        <w:t xml:space="preserve">Once booked into the sub-clinic, the PTSD patient will be offered a course of an EBP, delivered by a sub-clinic provider. </w:t>
      </w:r>
    </w:p>
    <w:p w14:paraId="3CA92B06" w14:textId="77777777" w:rsidR="00DE06BE" w:rsidRDefault="00DE06BE" w:rsidP="0002713F">
      <w:pPr>
        <w:pStyle w:val="ListParagraph"/>
        <w:spacing w:line="240" w:lineRule="auto"/>
        <w:ind w:left="1440"/>
        <w:rPr>
          <w:rFonts w:asciiTheme="majorHAnsi" w:hAnsiTheme="majorHAnsi" w:cstheme="majorHAnsi"/>
        </w:rPr>
      </w:pPr>
    </w:p>
    <w:p w14:paraId="52B31DC2" w14:textId="60F754FF" w:rsidR="00743DD0" w:rsidRDefault="00DE06BE" w:rsidP="0002713F">
      <w:pPr>
        <w:pStyle w:val="ListParagraph"/>
        <w:spacing w:line="240" w:lineRule="auto"/>
        <w:ind w:left="1440"/>
        <w:rPr>
          <w:rFonts w:asciiTheme="majorHAnsi" w:hAnsiTheme="majorHAnsi" w:cstheme="majorHAnsi"/>
        </w:rPr>
      </w:pPr>
      <w:r w:rsidRPr="0002713F">
        <w:rPr>
          <w:rFonts w:asciiTheme="majorHAnsi" w:hAnsiTheme="majorHAnsi" w:cstheme="majorHAnsi"/>
          <w:b/>
        </w:rPr>
        <w:t>4.4.4</w:t>
      </w:r>
      <w:r>
        <w:rPr>
          <w:rFonts w:asciiTheme="majorHAnsi" w:hAnsiTheme="majorHAnsi" w:cstheme="majorHAnsi"/>
          <w:b/>
        </w:rPr>
        <w:t>.</w:t>
      </w:r>
      <w:r>
        <w:rPr>
          <w:rFonts w:asciiTheme="majorHAnsi" w:hAnsiTheme="majorHAnsi" w:cstheme="majorHAnsi"/>
        </w:rPr>
        <w:t xml:space="preserve"> </w:t>
      </w:r>
      <w:r w:rsidR="00743DD0">
        <w:rPr>
          <w:rFonts w:asciiTheme="majorHAnsi" w:hAnsiTheme="majorHAnsi" w:cstheme="majorHAnsi"/>
        </w:rPr>
        <w:t xml:space="preserve">Note that this is not a transfer of care, and thus the primary provider retains overall responsibility for the case. The sub-clinic provider will provide the EBP and document this care, but other administrative and clinical needs (e.g., crisis walk-ins, memos to command, medical boards, etc.) will remain under the primary provider. </w:t>
      </w:r>
    </w:p>
    <w:p w14:paraId="7A5785EF" w14:textId="77777777" w:rsidR="00DE06BE" w:rsidRDefault="00DE06BE" w:rsidP="0002713F">
      <w:pPr>
        <w:pStyle w:val="ListParagraph"/>
        <w:spacing w:line="240" w:lineRule="auto"/>
        <w:ind w:left="1440"/>
        <w:rPr>
          <w:rFonts w:asciiTheme="majorHAnsi" w:hAnsiTheme="majorHAnsi" w:cstheme="majorHAnsi"/>
        </w:rPr>
      </w:pPr>
    </w:p>
    <w:p w14:paraId="3055439B" w14:textId="0C89FB38" w:rsidR="00743DD0" w:rsidRPr="0002713F" w:rsidRDefault="00DE06BE" w:rsidP="0002713F">
      <w:pPr>
        <w:pStyle w:val="ListParagraph"/>
        <w:spacing w:line="240" w:lineRule="auto"/>
        <w:ind w:left="1080"/>
        <w:rPr>
          <w:rFonts w:asciiTheme="majorHAnsi" w:hAnsiTheme="majorHAnsi" w:cstheme="majorHAnsi"/>
        </w:rPr>
      </w:pPr>
      <w:r w:rsidRPr="0002713F">
        <w:rPr>
          <w:rFonts w:asciiTheme="majorHAnsi" w:hAnsiTheme="majorHAnsi" w:cstheme="majorHAnsi"/>
          <w:b/>
        </w:rPr>
        <w:t>4.4.5</w:t>
      </w:r>
      <w:r>
        <w:rPr>
          <w:rFonts w:asciiTheme="majorHAnsi" w:hAnsiTheme="majorHAnsi" w:cstheme="majorHAnsi"/>
          <w:b/>
        </w:rPr>
        <w:t>.</w:t>
      </w:r>
      <w:r>
        <w:rPr>
          <w:rFonts w:asciiTheme="majorHAnsi" w:hAnsiTheme="majorHAnsi" w:cstheme="majorHAnsi"/>
        </w:rPr>
        <w:t xml:space="preserve"> </w:t>
      </w:r>
      <w:r w:rsidR="00743DD0">
        <w:rPr>
          <w:rFonts w:asciiTheme="majorHAnsi" w:hAnsiTheme="majorHAnsi" w:cstheme="majorHAnsi"/>
        </w:rPr>
        <w:t xml:space="preserve">The primary provider should consider following up with the patient every few weeks during the EBP treatment. </w:t>
      </w:r>
    </w:p>
    <w:p w14:paraId="63634F1F" w14:textId="77777777" w:rsidR="00903FB7" w:rsidRDefault="00903FB7" w:rsidP="001767AF">
      <w:pPr>
        <w:spacing w:line="240" w:lineRule="auto"/>
        <w:ind w:left="720"/>
        <w:contextualSpacing/>
        <w:rPr>
          <w:rFonts w:asciiTheme="majorHAnsi" w:hAnsiTheme="majorHAnsi" w:cstheme="majorHAnsi"/>
        </w:rPr>
      </w:pPr>
    </w:p>
    <w:p w14:paraId="6C852718" w14:textId="0ABA2254" w:rsidR="00903FB7" w:rsidRPr="0002713F" w:rsidRDefault="00DE06BE" w:rsidP="001767AF">
      <w:pPr>
        <w:spacing w:line="240" w:lineRule="auto"/>
        <w:ind w:left="720"/>
        <w:contextualSpacing/>
        <w:rPr>
          <w:rFonts w:asciiTheme="majorHAnsi" w:hAnsiTheme="majorHAnsi" w:cstheme="majorHAnsi"/>
          <w:bCs/>
        </w:rPr>
      </w:pPr>
      <w:r w:rsidRPr="0002713F">
        <w:rPr>
          <w:rFonts w:asciiTheme="majorHAnsi" w:hAnsiTheme="majorHAnsi" w:cstheme="majorHAnsi"/>
          <w:b/>
        </w:rPr>
        <w:t>4.5</w:t>
      </w:r>
      <w:r>
        <w:rPr>
          <w:rFonts w:asciiTheme="majorHAnsi" w:hAnsiTheme="majorHAnsi" w:cstheme="majorHAnsi"/>
          <w:b/>
        </w:rPr>
        <w:t>.</w:t>
      </w:r>
      <w:r w:rsidRPr="0002713F">
        <w:rPr>
          <w:rFonts w:asciiTheme="majorHAnsi" w:hAnsiTheme="majorHAnsi" w:cstheme="majorHAnsi"/>
          <w:b/>
        </w:rPr>
        <w:t xml:space="preserve"> </w:t>
      </w:r>
      <w:r w:rsidR="00C85A66" w:rsidRPr="00DE06BE">
        <w:rPr>
          <w:rFonts w:asciiTheme="majorHAnsi" w:hAnsiTheme="majorHAnsi" w:cstheme="majorHAnsi"/>
          <w:b/>
        </w:rPr>
        <w:t>Documentation</w:t>
      </w:r>
      <w:r w:rsidR="00C85A66" w:rsidRPr="0002713F">
        <w:rPr>
          <w:rFonts w:asciiTheme="majorHAnsi" w:hAnsiTheme="majorHAnsi" w:cstheme="majorHAnsi"/>
          <w:bCs/>
        </w:rPr>
        <w:t xml:space="preserve">: </w:t>
      </w:r>
      <w:r w:rsidR="00743DD0">
        <w:rPr>
          <w:rFonts w:asciiTheme="majorHAnsi" w:hAnsiTheme="majorHAnsi" w:cstheme="majorHAnsi"/>
          <w:bCs/>
        </w:rPr>
        <w:t xml:space="preserve">Providers with the sub-clinic should use </w:t>
      </w:r>
      <w:r w:rsidR="001D1DC4">
        <w:rPr>
          <w:rFonts w:asciiTheme="majorHAnsi" w:hAnsiTheme="majorHAnsi" w:cstheme="majorHAnsi"/>
          <w:bCs/>
        </w:rPr>
        <w:t xml:space="preserve">templates that adequately describe the interventions they are using and allow other providers to easily determine that an EBP is being used. </w:t>
      </w:r>
    </w:p>
    <w:p w14:paraId="419C78EE" w14:textId="2AD814A9" w:rsidR="00C85A66" w:rsidRPr="0002713F" w:rsidRDefault="00C85A66" w:rsidP="001767AF">
      <w:pPr>
        <w:spacing w:line="240" w:lineRule="auto"/>
        <w:ind w:left="720"/>
        <w:contextualSpacing/>
        <w:rPr>
          <w:rFonts w:asciiTheme="majorHAnsi" w:hAnsiTheme="majorHAnsi" w:cstheme="majorHAnsi"/>
          <w:bCs/>
        </w:rPr>
      </w:pPr>
    </w:p>
    <w:p w14:paraId="618BBAAC" w14:textId="0ADAA309" w:rsidR="001D1DC4" w:rsidRDefault="00DE06BE" w:rsidP="001767AF">
      <w:pPr>
        <w:spacing w:line="240" w:lineRule="auto"/>
        <w:ind w:left="720"/>
        <w:contextualSpacing/>
        <w:rPr>
          <w:rFonts w:asciiTheme="majorHAnsi" w:hAnsiTheme="majorHAnsi" w:cstheme="majorHAnsi"/>
          <w:bCs/>
        </w:rPr>
      </w:pPr>
      <w:r w:rsidRPr="0002713F">
        <w:rPr>
          <w:rFonts w:asciiTheme="majorHAnsi" w:hAnsiTheme="majorHAnsi" w:cstheme="majorHAnsi"/>
          <w:b/>
        </w:rPr>
        <w:t>4.6</w:t>
      </w:r>
      <w:r>
        <w:rPr>
          <w:rFonts w:asciiTheme="majorHAnsi" w:hAnsiTheme="majorHAnsi" w:cstheme="majorHAnsi"/>
          <w:b/>
        </w:rPr>
        <w:t>.</w:t>
      </w:r>
      <w:r>
        <w:rPr>
          <w:rFonts w:asciiTheme="majorHAnsi" w:hAnsiTheme="majorHAnsi" w:cstheme="majorHAnsi"/>
        </w:rPr>
        <w:t xml:space="preserve"> </w:t>
      </w:r>
      <w:r w:rsidR="001D1DC4">
        <w:rPr>
          <w:rFonts w:asciiTheme="majorHAnsi" w:hAnsiTheme="majorHAnsi" w:cstheme="majorHAnsi"/>
          <w:b/>
        </w:rPr>
        <w:t xml:space="preserve">Assessing </w:t>
      </w:r>
      <w:r w:rsidR="00C85A66" w:rsidRPr="001D1DC4">
        <w:rPr>
          <w:rFonts w:asciiTheme="majorHAnsi" w:hAnsiTheme="majorHAnsi" w:cstheme="majorHAnsi"/>
          <w:b/>
        </w:rPr>
        <w:t>Outcomes</w:t>
      </w:r>
      <w:r w:rsidR="00C85A66" w:rsidRPr="0002713F">
        <w:rPr>
          <w:rFonts w:asciiTheme="majorHAnsi" w:hAnsiTheme="majorHAnsi" w:cstheme="majorHAnsi"/>
          <w:bCs/>
        </w:rPr>
        <w:t>:</w:t>
      </w:r>
      <w:r w:rsidR="00743DD0">
        <w:rPr>
          <w:rFonts w:asciiTheme="majorHAnsi" w:hAnsiTheme="majorHAnsi" w:cstheme="majorHAnsi"/>
          <w:bCs/>
        </w:rPr>
        <w:t xml:space="preserve"> All providers within the</w:t>
      </w:r>
      <w:r w:rsidR="00F90A7F">
        <w:rPr>
          <w:rFonts w:asciiTheme="majorHAnsi" w:hAnsiTheme="majorHAnsi" w:cstheme="majorHAnsi"/>
          <w:bCs/>
        </w:rPr>
        <w:t xml:space="preserve"> sub</w:t>
      </w:r>
      <w:r w:rsidR="00207FCD">
        <w:rPr>
          <w:rFonts w:asciiTheme="majorHAnsi" w:hAnsiTheme="majorHAnsi" w:cstheme="majorHAnsi"/>
          <w:bCs/>
        </w:rPr>
        <w:t>-</w:t>
      </w:r>
      <w:r w:rsidR="00743DD0">
        <w:rPr>
          <w:rFonts w:asciiTheme="majorHAnsi" w:hAnsiTheme="majorHAnsi" w:cstheme="majorHAnsi"/>
          <w:bCs/>
        </w:rPr>
        <w:t>clinic treating PTSD cases should be administering the PCL at regular intervals</w:t>
      </w:r>
      <w:r w:rsidR="00856741">
        <w:rPr>
          <w:rFonts w:asciiTheme="majorHAnsi" w:hAnsiTheme="majorHAnsi" w:cstheme="majorHAnsi"/>
          <w:bCs/>
        </w:rPr>
        <w:t xml:space="preserve">. </w:t>
      </w:r>
    </w:p>
    <w:p w14:paraId="4E84FA8B" w14:textId="77777777" w:rsidR="00DE06BE" w:rsidRDefault="00DE06BE" w:rsidP="0002713F">
      <w:pPr>
        <w:spacing w:line="240" w:lineRule="auto"/>
        <w:ind w:left="1440"/>
        <w:rPr>
          <w:rFonts w:asciiTheme="majorHAnsi" w:hAnsiTheme="majorHAnsi" w:cstheme="majorHAnsi"/>
        </w:rPr>
      </w:pPr>
    </w:p>
    <w:p w14:paraId="34C59197" w14:textId="38321D96" w:rsidR="00DE06BE" w:rsidRDefault="00DE06BE" w:rsidP="0002713F">
      <w:pPr>
        <w:spacing w:line="240" w:lineRule="auto"/>
        <w:ind w:left="1440"/>
        <w:rPr>
          <w:rFonts w:asciiTheme="majorHAnsi" w:hAnsiTheme="majorHAnsi" w:cstheme="majorHAnsi"/>
          <w:bCs/>
        </w:rPr>
      </w:pPr>
      <w:r w:rsidRPr="0002713F">
        <w:rPr>
          <w:rFonts w:asciiTheme="majorHAnsi" w:hAnsiTheme="majorHAnsi" w:cstheme="majorHAnsi"/>
          <w:b/>
        </w:rPr>
        <w:t>4.6.1</w:t>
      </w:r>
      <w:r>
        <w:rPr>
          <w:rFonts w:asciiTheme="majorHAnsi" w:hAnsiTheme="majorHAnsi" w:cstheme="majorHAnsi"/>
          <w:b/>
        </w:rPr>
        <w:t>.</w:t>
      </w:r>
      <w:r>
        <w:rPr>
          <w:rFonts w:asciiTheme="majorHAnsi" w:hAnsiTheme="majorHAnsi" w:cstheme="majorHAnsi"/>
        </w:rPr>
        <w:t xml:space="preserve"> </w:t>
      </w:r>
      <w:r w:rsidR="00856741" w:rsidRPr="0002713F">
        <w:rPr>
          <w:rFonts w:asciiTheme="majorHAnsi" w:hAnsiTheme="majorHAnsi" w:cstheme="majorHAnsi"/>
          <w:bCs/>
        </w:rPr>
        <w:t xml:space="preserve">This data helps with treatment planning, instilling hope and demonstrating progress that the patient can see, and helps the clinic meet DoD standards. </w:t>
      </w:r>
      <w:r>
        <w:rPr>
          <w:rFonts w:asciiTheme="majorHAnsi" w:hAnsiTheme="majorHAnsi" w:cstheme="majorHAnsi"/>
          <w:bCs/>
        </w:rPr>
        <w:t xml:space="preserve"> </w:t>
      </w:r>
    </w:p>
    <w:p w14:paraId="2AA00E63" w14:textId="2A85CBB1" w:rsidR="004B7DA0" w:rsidRPr="009F2355" w:rsidRDefault="00DE06BE" w:rsidP="009F2355">
      <w:pPr>
        <w:spacing w:line="240" w:lineRule="auto"/>
        <w:ind w:left="1440"/>
        <w:rPr>
          <w:rFonts w:asciiTheme="majorHAnsi" w:hAnsiTheme="majorHAnsi" w:cstheme="majorHAnsi"/>
          <w:bCs/>
        </w:rPr>
      </w:pPr>
      <w:r w:rsidRPr="0002713F">
        <w:rPr>
          <w:rFonts w:asciiTheme="majorHAnsi" w:hAnsiTheme="majorHAnsi" w:cstheme="majorHAnsi"/>
          <w:b/>
        </w:rPr>
        <w:t>4.6.2</w:t>
      </w:r>
      <w:r>
        <w:rPr>
          <w:rFonts w:asciiTheme="majorHAnsi" w:hAnsiTheme="majorHAnsi" w:cstheme="majorHAnsi"/>
          <w:b/>
        </w:rPr>
        <w:t>.</w:t>
      </w:r>
      <w:r>
        <w:rPr>
          <w:rFonts w:asciiTheme="majorHAnsi" w:hAnsiTheme="majorHAnsi" w:cstheme="majorHAnsi"/>
        </w:rPr>
        <w:t xml:space="preserve"> </w:t>
      </w:r>
      <w:r w:rsidR="00856741" w:rsidRPr="0002713F">
        <w:rPr>
          <w:rFonts w:asciiTheme="majorHAnsi" w:hAnsiTheme="majorHAnsi" w:cstheme="majorHAnsi"/>
          <w:bCs/>
        </w:rPr>
        <w:t>PTSD cases</w:t>
      </w:r>
      <w:r w:rsidR="0002713F">
        <w:rPr>
          <w:rFonts w:asciiTheme="majorHAnsi" w:hAnsiTheme="majorHAnsi" w:cstheme="majorHAnsi"/>
          <w:bCs/>
        </w:rPr>
        <w:t xml:space="preserve"> should therefore complete a PCL</w:t>
      </w:r>
      <w:r w:rsidR="00856741" w:rsidRPr="0002713F">
        <w:rPr>
          <w:rFonts w:asciiTheme="majorHAnsi" w:hAnsiTheme="majorHAnsi" w:cstheme="majorHAnsi"/>
          <w:bCs/>
        </w:rPr>
        <w:t xml:space="preserve"> every (</w:t>
      </w:r>
      <w:r w:rsidR="00856741" w:rsidRPr="0002713F">
        <w:rPr>
          <w:rFonts w:asciiTheme="majorHAnsi" w:hAnsiTheme="majorHAnsi" w:cstheme="majorHAnsi"/>
          <w:bCs/>
          <w:highlight w:val="yellow"/>
        </w:rPr>
        <w:t>Xth</w:t>
      </w:r>
      <w:r w:rsidR="00856741" w:rsidRPr="0002713F">
        <w:rPr>
          <w:rFonts w:asciiTheme="majorHAnsi" w:hAnsiTheme="majorHAnsi" w:cstheme="majorHAnsi"/>
          <w:bCs/>
        </w:rPr>
        <w:t>) visit.</w:t>
      </w:r>
      <w:r w:rsidR="00E35C60" w:rsidRPr="00BA664A">
        <w:rPr>
          <w:rFonts w:asciiTheme="majorHAnsi" w:hAnsiTheme="majorHAnsi" w:cstheme="majorHAnsi"/>
        </w:rPr>
        <w:t xml:space="preserve"> </w:t>
      </w:r>
    </w:p>
    <w:p w14:paraId="225AF6D9" w14:textId="6471A326" w:rsidR="003A2890" w:rsidRDefault="00DE06BE" w:rsidP="001767AF">
      <w:pPr>
        <w:ind w:left="720"/>
        <w:rPr>
          <w:rFonts w:asciiTheme="majorHAnsi" w:hAnsiTheme="majorHAnsi" w:cstheme="majorHAnsi"/>
        </w:rPr>
      </w:pPr>
      <w:r w:rsidRPr="0002713F">
        <w:rPr>
          <w:rFonts w:asciiTheme="majorHAnsi" w:hAnsiTheme="majorHAnsi" w:cstheme="majorHAnsi"/>
          <w:b/>
        </w:rPr>
        <w:t>4.7</w:t>
      </w:r>
      <w:r>
        <w:rPr>
          <w:rFonts w:asciiTheme="majorHAnsi" w:hAnsiTheme="majorHAnsi" w:cstheme="majorHAnsi"/>
          <w:b/>
        </w:rPr>
        <w:t>.</w:t>
      </w:r>
      <w:r>
        <w:rPr>
          <w:rFonts w:asciiTheme="majorHAnsi" w:hAnsiTheme="majorHAnsi" w:cstheme="majorHAnsi"/>
        </w:rPr>
        <w:t xml:space="preserve"> </w:t>
      </w:r>
      <w:r w:rsidR="00856741" w:rsidRPr="0002713F">
        <w:rPr>
          <w:rFonts w:asciiTheme="majorHAnsi" w:hAnsiTheme="majorHAnsi" w:cstheme="majorHAnsi"/>
          <w:b/>
          <w:bCs/>
        </w:rPr>
        <w:t>Managing Pa</w:t>
      </w:r>
      <w:r w:rsidR="003A2890" w:rsidRPr="0002713F">
        <w:rPr>
          <w:rFonts w:asciiTheme="majorHAnsi" w:hAnsiTheme="majorHAnsi" w:cstheme="majorHAnsi"/>
          <w:b/>
          <w:bCs/>
        </w:rPr>
        <w:t>tient</w:t>
      </w:r>
      <w:r w:rsidR="00856741" w:rsidRPr="0002713F">
        <w:rPr>
          <w:rFonts w:asciiTheme="majorHAnsi" w:hAnsiTheme="majorHAnsi" w:cstheme="majorHAnsi"/>
          <w:b/>
          <w:bCs/>
        </w:rPr>
        <w:t>s</w:t>
      </w:r>
      <w:r w:rsidR="003A2890" w:rsidRPr="0002713F">
        <w:rPr>
          <w:rFonts w:asciiTheme="majorHAnsi" w:hAnsiTheme="majorHAnsi" w:cstheme="majorHAnsi"/>
          <w:b/>
          <w:bCs/>
        </w:rPr>
        <w:t xml:space="preserve"> </w:t>
      </w:r>
      <w:r w:rsidR="00856741" w:rsidRPr="0002713F">
        <w:rPr>
          <w:rFonts w:asciiTheme="majorHAnsi" w:hAnsiTheme="majorHAnsi" w:cstheme="majorHAnsi"/>
          <w:b/>
          <w:bCs/>
        </w:rPr>
        <w:t xml:space="preserve">who </w:t>
      </w:r>
      <w:r w:rsidR="003A2890" w:rsidRPr="0002713F">
        <w:rPr>
          <w:rFonts w:asciiTheme="majorHAnsi" w:hAnsiTheme="majorHAnsi" w:cstheme="majorHAnsi"/>
          <w:b/>
          <w:bCs/>
        </w:rPr>
        <w:t>decline EBP</w:t>
      </w:r>
      <w:r w:rsidR="00006D65" w:rsidRPr="0002713F">
        <w:rPr>
          <w:rFonts w:asciiTheme="majorHAnsi" w:hAnsiTheme="majorHAnsi" w:cstheme="majorHAnsi"/>
          <w:b/>
          <w:bCs/>
        </w:rPr>
        <w:t xml:space="preserve"> treatment</w:t>
      </w:r>
      <w:r w:rsidR="00856741">
        <w:rPr>
          <w:rFonts w:asciiTheme="majorHAnsi" w:hAnsiTheme="majorHAnsi" w:cstheme="majorHAnsi"/>
        </w:rPr>
        <w:t>: In general, if approached correctly, most patients will prefer to receive a therapy whic</w:t>
      </w:r>
      <w:r w:rsidR="00E26B62">
        <w:rPr>
          <w:rFonts w:asciiTheme="majorHAnsi" w:hAnsiTheme="majorHAnsi" w:cstheme="majorHAnsi"/>
        </w:rPr>
        <w:t>h has a larger evidence base so that</w:t>
      </w:r>
      <w:r w:rsidR="00856741">
        <w:rPr>
          <w:rFonts w:asciiTheme="majorHAnsi" w:hAnsiTheme="majorHAnsi" w:cstheme="majorHAnsi"/>
        </w:rPr>
        <w:t xml:space="preserve"> makes it more likely they will recover. There will be patients who hold negative views about a particular therapy and refuse to attempt it. </w:t>
      </w:r>
    </w:p>
    <w:p w14:paraId="23C739A5" w14:textId="576F0BCC" w:rsidR="00856741" w:rsidRPr="001D1DC4" w:rsidRDefault="00DE06BE" w:rsidP="0002713F">
      <w:pPr>
        <w:pStyle w:val="ListParagraph"/>
        <w:spacing w:line="240" w:lineRule="auto"/>
        <w:ind w:left="1440"/>
        <w:rPr>
          <w:rFonts w:asciiTheme="majorHAnsi" w:hAnsiTheme="majorHAnsi" w:cstheme="majorHAnsi"/>
        </w:rPr>
      </w:pPr>
      <w:r w:rsidRPr="0002713F">
        <w:rPr>
          <w:rFonts w:asciiTheme="majorHAnsi" w:hAnsiTheme="majorHAnsi" w:cstheme="majorHAnsi"/>
          <w:b/>
        </w:rPr>
        <w:t>4.7.1</w:t>
      </w:r>
      <w:r>
        <w:rPr>
          <w:rFonts w:asciiTheme="majorHAnsi" w:hAnsiTheme="majorHAnsi" w:cstheme="majorHAnsi"/>
          <w:b/>
        </w:rPr>
        <w:t>.</w:t>
      </w:r>
      <w:r>
        <w:rPr>
          <w:rFonts w:asciiTheme="majorHAnsi" w:hAnsiTheme="majorHAnsi" w:cstheme="majorHAnsi"/>
        </w:rPr>
        <w:t xml:space="preserve"> </w:t>
      </w:r>
      <w:r w:rsidR="00856741" w:rsidRPr="001D1DC4">
        <w:rPr>
          <w:rFonts w:asciiTheme="majorHAnsi" w:hAnsiTheme="majorHAnsi" w:cstheme="majorHAnsi"/>
        </w:rPr>
        <w:t xml:space="preserve">If a patient refuses to try one EBP, they should be encouraged to attempt another EBP they do not have a bias against. For example, if a patient refuses EMDR, consider PE or CPT. </w:t>
      </w:r>
    </w:p>
    <w:p w14:paraId="6DF6ABFA" w14:textId="415E8701" w:rsidR="00856741" w:rsidRPr="00BA664A" w:rsidRDefault="00DE06BE" w:rsidP="0002713F">
      <w:pPr>
        <w:ind w:left="1440"/>
        <w:rPr>
          <w:rFonts w:asciiTheme="majorHAnsi" w:hAnsiTheme="majorHAnsi" w:cstheme="majorHAnsi"/>
        </w:rPr>
      </w:pPr>
      <w:r w:rsidRPr="0002713F">
        <w:rPr>
          <w:rFonts w:asciiTheme="majorHAnsi" w:hAnsiTheme="majorHAnsi" w:cstheme="majorHAnsi"/>
          <w:b/>
        </w:rPr>
        <w:t>4.7.2</w:t>
      </w:r>
      <w:r>
        <w:rPr>
          <w:rFonts w:asciiTheme="majorHAnsi" w:hAnsiTheme="majorHAnsi" w:cstheme="majorHAnsi"/>
          <w:b/>
        </w:rPr>
        <w:t>.</w:t>
      </w:r>
      <w:r>
        <w:rPr>
          <w:rFonts w:asciiTheme="majorHAnsi" w:hAnsiTheme="majorHAnsi" w:cstheme="majorHAnsi"/>
        </w:rPr>
        <w:t xml:space="preserve"> </w:t>
      </w:r>
      <w:r w:rsidR="00856741">
        <w:rPr>
          <w:rFonts w:asciiTheme="majorHAnsi" w:hAnsiTheme="majorHAnsi" w:cstheme="majorHAnsi"/>
        </w:rPr>
        <w:t xml:space="preserve">If a patient who is being seen within the sub-clinic refuses to initiate or continue with an </w:t>
      </w:r>
      <w:r>
        <w:rPr>
          <w:rFonts w:asciiTheme="majorHAnsi" w:hAnsiTheme="majorHAnsi" w:cstheme="majorHAnsi"/>
        </w:rPr>
        <w:t>E</w:t>
      </w:r>
      <w:r w:rsidR="00856741">
        <w:rPr>
          <w:rFonts w:asciiTheme="majorHAnsi" w:hAnsiTheme="majorHAnsi" w:cstheme="majorHAnsi"/>
        </w:rPr>
        <w:t>BP treatment, the following steps should be considered:</w:t>
      </w:r>
    </w:p>
    <w:p w14:paraId="525ADF19" w14:textId="7FD24157" w:rsidR="004A303B" w:rsidRDefault="004A303B" w:rsidP="0002713F">
      <w:pPr>
        <w:ind w:left="2160"/>
        <w:rPr>
          <w:rFonts w:asciiTheme="majorHAnsi" w:hAnsiTheme="majorHAnsi" w:cstheme="majorHAnsi"/>
          <w:b/>
        </w:rPr>
      </w:pPr>
      <w:r w:rsidRPr="000476DA">
        <w:rPr>
          <w:rFonts w:asciiTheme="majorHAnsi" w:hAnsiTheme="majorHAnsi" w:cstheme="majorHAnsi"/>
          <w:b/>
        </w:rPr>
        <w:t>4.7.2</w:t>
      </w:r>
      <w:r>
        <w:rPr>
          <w:rFonts w:asciiTheme="majorHAnsi" w:hAnsiTheme="majorHAnsi" w:cstheme="majorHAnsi"/>
          <w:b/>
        </w:rPr>
        <w:t>.1.</w:t>
      </w:r>
      <w:r>
        <w:rPr>
          <w:rFonts w:asciiTheme="majorHAnsi" w:hAnsiTheme="majorHAnsi" w:cstheme="majorHAnsi"/>
        </w:rPr>
        <w:t xml:space="preserve"> Providers attempt to motivate the patient to attempt one of the EBPs that are offered within the sub-clinic, using a motivation</w:t>
      </w:r>
      <w:r w:rsidR="006E79F2">
        <w:rPr>
          <w:rFonts w:asciiTheme="majorHAnsi" w:hAnsiTheme="majorHAnsi" w:cstheme="majorHAnsi"/>
        </w:rPr>
        <w:t>al</w:t>
      </w:r>
      <w:r>
        <w:rPr>
          <w:rFonts w:asciiTheme="majorHAnsi" w:hAnsiTheme="majorHAnsi" w:cstheme="majorHAnsi"/>
        </w:rPr>
        <w:t xml:space="preserve"> interviewing approach</w:t>
      </w:r>
      <w:r w:rsidR="006E79F2">
        <w:rPr>
          <w:rFonts w:asciiTheme="majorHAnsi" w:hAnsiTheme="majorHAnsi" w:cstheme="majorHAnsi"/>
        </w:rPr>
        <w:t>.</w:t>
      </w:r>
    </w:p>
    <w:p w14:paraId="7EEF9539" w14:textId="604B80B8" w:rsidR="00856741" w:rsidRDefault="00DE06BE" w:rsidP="0002713F">
      <w:pPr>
        <w:ind w:left="2160"/>
        <w:rPr>
          <w:rFonts w:asciiTheme="majorHAnsi" w:hAnsiTheme="majorHAnsi" w:cstheme="majorHAnsi"/>
        </w:rPr>
      </w:pPr>
      <w:r w:rsidRPr="000476DA">
        <w:rPr>
          <w:rFonts w:asciiTheme="majorHAnsi" w:hAnsiTheme="majorHAnsi" w:cstheme="majorHAnsi"/>
          <w:b/>
        </w:rPr>
        <w:t>4.7.2</w:t>
      </w:r>
      <w:r w:rsidR="004A303B">
        <w:rPr>
          <w:rFonts w:asciiTheme="majorHAnsi" w:hAnsiTheme="majorHAnsi" w:cstheme="majorHAnsi"/>
          <w:b/>
        </w:rPr>
        <w:t>.2</w:t>
      </w:r>
      <w:r>
        <w:rPr>
          <w:rFonts w:asciiTheme="majorHAnsi" w:hAnsiTheme="majorHAnsi" w:cstheme="majorHAnsi"/>
          <w:b/>
        </w:rPr>
        <w:t>.</w:t>
      </w:r>
      <w:r>
        <w:rPr>
          <w:rFonts w:asciiTheme="majorHAnsi" w:hAnsiTheme="majorHAnsi" w:cstheme="majorHAnsi"/>
        </w:rPr>
        <w:t xml:space="preserve"> </w:t>
      </w:r>
      <w:r w:rsidR="00A316F2" w:rsidRPr="00BA664A">
        <w:rPr>
          <w:rFonts w:asciiTheme="majorHAnsi" w:hAnsiTheme="majorHAnsi" w:cstheme="majorHAnsi"/>
        </w:rPr>
        <w:t xml:space="preserve">Patients who consistently decline </w:t>
      </w:r>
      <w:r w:rsidR="00856741">
        <w:rPr>
          <w:rFonts w:asciiTheme="majorHAnsi" w:hAnsiTheme="majorHAnsi" w:cstheme="majorHAnsi"/>
        </w:rPr>
        <w:t xml:space="preserve">an EBP may need to be referred to another provider outside of the sub-clinic. </w:t>
      </w:r>
    </w:p>
    <w:p w14:paraId="4068F2E4" w14:textId="27A48236" w:rsidR="002C1CC9" w:rsidRDefault="00DE06BE" w:rsidP="002C1CC9">
      <w:pPr>
        <w:ind w:left="720"/>
        <w:rPr>
          <w:rFonts w:asciiTheme="majorHAnsi" w:hAnsiTheme="majorHAnsi" w:cstheme="majorHAnsi"/>
        </w:rPr>
      </w:pPr>
      <w:r w:rsidRPr="0002713F">
        <w:rPr>
          <w:rFonts w:asciiTheme="majorHAnsi" w:hAnsiTheme="majorHAnsi" w:cstheme="majorHAnsi"/>
          <w:b/>
        </w:rPr>
        <w:lastRenderedPageBreak/>
        <w:t>4.8</w:t>
      </w:r>
      <w:r>
        <w:rPr>
          <w:rFonts w:asciiTheme="majorHAnsi" w:hAnsiTheme="majorHAnsi" w:cstheme="majorHAnsi"/>
          <w:b/>
        </w:rPr>
        <w:t>.</w:t>
      </w:r>
      <w:r w:rsidRPr="0002713F">
        <w:rPr>
          <w:rFonts w:asciiTheme="majorHAnsi" w:hAnsiTheme="majorHAnsi" w:cstheme="majorHAnsi"/>
          <w:b/>
        </w:rPr>
        <w:t xml:space="preserve"> </w:t>
      </w:r>
      <w:r w:rsidR="002C1CC9" w:rsidRPr="00E26B62">
        <w:rPr>
          <w:rFonts w:asciiTheme="majorHAnsi" w:hAnsiTheme="majorHAnsi" w:cstheme="majorHAnsi"/>
          <w:b/>
          <w:bCs/>
        </w:rPr>
        <w:t>Communication</w:t>
      </w:r>
      <w:r w:rsidR="002C1CC9">
        <w:rPr>
          <w:rFonts w:asciiTheme="majorHAnsi" w:hAnsiTheme="majorHAnsi" w:cstheme="majorHAnsi"/>
        </w:rPr>
        <w:t xml:space="preserve">: In order for the </w:t>
      </w:r>
      <w:r w:rsidR="00207FCD">
        <w:rPr>
          <w:rFonts w:asciiTheme="majorHAnsi" w:hAnsiTheme="majorHAnsi" w:cstheme="majorHAnsi"/>
        </w:rPr>
        <w:t xml:space="preserve">PTSD </w:t>
      </w:r>
      <w:r w:rsidR="002C1CC9">
        <w:rPr>
          <w:rFonts w:asciiTheme="majorHAnsi" w:hAnsiTheme="majorHAnsi" w:cstheme="majorHAnsi"/>
        </w:rPr>
        <w:t>sub-clinic to function, active lines of communication must remain open. The following items should happen to ensure smooth functioning.</w:t>
      </w:r>
    </w:p>
    <w:p w14:paraId="6AC94C37" w14:textId="05518404" w:rsidR="002C1CC9" w:rsidRDefault="00DE06BE" w:rsidP="00E26B62">
      <w:pPr>
        <w:ind w:left="1440"/>
        <w:rPr>
          <w:rFonts w:asciiTheme="majorHAnsi" w:hAnsiTheme="majorHAnsi" w:cstheme="majorHAnsi"/>
        </w:rPr>
      </w:pPr>
      <w:r w:rsidRPr="00E26B62">
        <w:rPr>
          <w:rFonts w:asciiTheme="majorHAnsi" w:hAnsiTheme="majorHAnsi" w:cstheme="majorHAnsi"/>
          <w:b/>
        </w:rPr>
        <w:t>4.8.1</w:t>
      </w:r>
      <w:r>
        <w:rPr>
          <w:rFonts w:asciiTheme="majorHAnsi" w:hAnsiTheme="majorHAnsi" w:cstheme="majorHAnsi"/>
          <w:b/>
        </w:rPr>
        <w:t>.</w:t>
      </w:r>
      <w:r>
        <w:rPr>
          <w:rFonts w:asciiTheme="majorHAnsi" w:hAnsiTheme="majorHAnsi" w:cstheme="majorHAnsi"/>
        </w:rPr>
        <w:t xml:space="preserve"> </w:t>
      </w:r>
      <w:r w:rsidR="002C1CC9">
        <w:rPr>
          <w:rFonts w:asciiTheme="majorHAnsi" w:hAnsiTheme="majorHAnsi" w:cstheme="majorHAnsi"/>
        </w:rPr>
        <w:t>Sub-clinic providers communicate their caseload levels and template needs (e.g., if more 90 minute slots are needed)</w:t>
      </w:r>
    </w:p>
    <w:p w14:paraId="41FFF7B0" w14:textId="6E57D96D" w:rsidR="002C1CC9" w:rsidRDefault="00DE06BE" w:rsidP="00E26B62">
      <w:pPr>
        <w:ind w:left="1440"/>
        <w:rPr>
          <w:rFonts w:asciiTheme="majorHAnsi" w:hAnsiTheme="majorHAnsi" w:cstheme="majorHAnsi"/>
        </w:rPr>
      </w:pPr>
      <w:r w:rsidRPr="00E26B62">
        <w:rPr>
          <w:rFonts w:asciiTheme="majorHAnsi" w:hAnsiTheme="majorHAnsi" w:cstheme="majorHAnsi"/>
          <w:b/>
        </w:rPr>
        <w:t>4.8.2</w:t>
      </w:r>
      <w:r>
        <w:rPr>
          <w:rFonts w:asciiTheme="majorHAnsi" w:hAnsiTheme="majorHAnsi" w:cstheme="majorHAnsi"/>
          <w:b/>
        </w:rPr>
        <w:t>.</w:t>
      </w:r>
      <w:r w:rsidR="002C1CC9">
        <w:rPr>
          <w:rFonts w:asciiTheme="majorHAnsi" w:hAnsiTheme="majorHAnsi" w:cstheme="majorHAnsi"/>
        </w:rPr>
        <w:t xml:space="preserve"> When a </w:t>
      </w:r>
      <w:r w:rsidR="00E26B62">
        <w:rPr>
          <w:rFonts w:asciiTheme="majorHAnsi" w:hAnsiTheme="majorHAnsi" w:cstheme="majorHAnsi"/>
        </w:rPr>
        <w:t>s</w:t>
      </w:r>
      <w:r w:rsidR="002C1CC9">
        <w:rPr>
          <w:rFonts w:asciiTheme="majorHAnsi" w:hAnsiTheme="majorHAnsi" w:cstheme="majorHAnsi"/>
        </w:rPr>
        <w:t xml:space="preserve">ub-clinic provider is delivering a course of care for a different primary </w:t>
      </w:r>
      <w:r>
        <w:rPr>
          <w:rFonts w:asciiTheme="majorHAnsi" w:hAnsiTheme="majorHAnsi" w:cstheme="majorHAnsi"/>
        </w:rPr>
        <w:t>provider’s</w:t>
      </w:r>
      <w:r w:rsidR="002C1CC9">
        <w:rPr>
          <w:rFonts w:asciiTheme="majorHAnsi" w:hAnsiTheme="majorHAnsi" w:cstheme="majorHAnsi"/>
        </w:rPr>
        <w:t xml:space="preserve"> patient, they will chart after each session and will let the primary provider know about emergencies. The primary provider should read through the EBP session notes to remain aware of patient progress.  </w:t>
      </w:r>
    </w:p>
    <w:p w14:paraId="4EC940FD" w14:textId="6FE41DCD" w:rsidR="00E72BEB" w:rsidRDefault="00DE06BE" w:rsidP="001D1DC4">
      <w:pPr>
        <w:ind w:left="1440"/>
        <w:rPr>
          <w:rFonts w:asciiTheme="majorHAnsi" w:hAnsiTheme="majorHAnsi" w:cstheme="majorHAnsi"/>
        </w:rPr>
      </w:pPr>
      <w:r w:rsidRPr="00E26B62">
        <w:rPr>
          <w:rFonts w:asciiTheme="majorHAnsi" w:hAnsiTheme="majorHAnsi" w:cstheme="majorHAnsi"/>
          <w:b/>
        </w:rPr>
        <w:t>4.8.3</w:t>
      </w:r>
      <w:r>
        <w:rPr>
          <w:rFonts w:asciiTheme="majorHAnsi" w:hAnsiTheme="majorHAnsi" w:cstheme="majorHAnsi"/>
          <w:b/>
        </w:rPr>
        <w:t>.</w:t>
      </w:r>
      <w:r w:rsidR="002C1CC9">
        <w:rPr>
          <w:rFonts w:asciiTheme="majorHAnsi" w:hAnsiTheme="majorHAnsi" w:cstheme="majorHAnsi"/>
        </w:rPr>
        <w:t xml:space="preserve"> </w:t>
      </w:r>
      <w:r w:rsidR="006C0115" w:rsidRPr="00BA664A">
        <w:rPr>
          <w:rFonts w:asciiTheme="majorHAnsi" w:hAnsiTheme="majorHAnsi" w:cstheme="majorHAnsi"/>
        </w:rPr>
        <w:t xml:space="preserve">All providers (EBP and non-EBP) will clearly communicate </w:t>
      </w:r>
      <w:r w:rsidR="003C3D34" w:rsidRPr="00BA664A">
        <w:rPr>
          <w:rFonts w:asciiTheme="majorHAnsi" w:hAnsiTheme="majorHAnsi" w:cstheme="majorHAnsi"/>
        </w:rPr>
        <w:t xml:space="preserve">the time-limited nature of </w:t>
      </w:r>
      <w:r w:rsidR="002C1CC9">
        <w:rPr>
          <w:rFonts w:asciiTheme="majorHAnsi" w:hAnsiTheme="majorHAnsi" w:cstheme="majorHAnsi"/>
        </w:rPr>
        <w:t xml:space="preserve">treatment within the clinic. </w:t>
      </w:r>
    </w:p>
    <w:p w14:paraId="59309165" w14:textId="0A296DA7" w:rsidR="003109B5" w:rsidRPr="003109B5" w:rsidRDefault="003109B5" w:rsidP="003109B5">
      <w:pPr>
        <w:pStyle w:val="ListParagraph"/>
        <w:numPr>
          <w:ilvl w:val="0"/>
          <w:numId w:val="26"/>
        </w:numPr>
        <w:spacing w:after="0" w:line="240" w:lineRule="auto"/>
        <w:rPr>
          <w:rFonts w:ascii="Calibri Light" w:hAnsi="Calibri Light" w:cs="Calibri Light"/>
          <w:sz w:val="24"/>
          <w:szCs w:val="24"/>
        </w:rPr>
      </w:pPr>
      <w:r w:rsidRPr="003109B5">
        <w:rPr>
          <w:rFonts w:ascii="Calibri Light" w:hAnsi="Calibri Light" w:cs="Calibri Light"/>
          <w:sz w:val="24"/>
          <w:szCs w:val="24"/>
        </w:rPr>
        <w:t xml:space="preserve">Point of contact for this SOP: </w:t>
      </w:r>
      <w:r w:rsidRPr="003109B5">
        <w:rPr>
          <w:rFonts w:ascii="Calibri Light" w:hAnsi="Calibri Light" w:cs="Calibri Light"/>
          <w:sz w:val="24"/>
          <w:szCs w:val="24"/>
          <w:highlight w:val="yellow"/>
        </w:rPr>
        <w:t>POC name, title, phone number, and email address.</w:t>
      </w:r>
      <w:r w:rsidRPr="003109B5">
        <w:rPr>
          <w:rFonts w:ascii="Calibri Light" w:hAnsi="Calibri Light" w:cs="Calibri Light"/>
          <w:sz w:val="24"/>
          <w:szCs w:val="24"/>
        </w:rPr>
        <w:t xml:space="preserve"> </w:t>
      </w:r>
    </w:p>
    <w:p w14:paraId="1D582282" w14:textId="77777777" w:rsidR="003109B5" w:rsidRPr="00BA664A" w:rsidRDefault="003109B5" w:rsidP="001D1DC4">
      <w:pPr>
        <w:ind w:left="1440"/>
        <w:rPr>
          <w:rFonts w:asciiTheme="majorHAnsi" w:hAnsiTheme="majorHAnsi" w:cstheme="majorHAnsi"/>
        </w:rPr>
      </w:pPr>
    </w:p>
    <w:sectPr w:rsidR="003109B5" w:rsidRPr="00BA66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51F5A" w14:textId="77777777" w:rsidR="00BC4774" w:rsidRDefault="00BC4774" w:rsidP="00FA587C">
      <w:pPr>
        <w:spacing w:after="0" w:line="240" w:lineRule="auto"/>
      </w:pPr>
      <w:r>
        <w:separator/>
      </w:r>
    </w:p>
  </w:endnote>
  <w:endnote w:type="continuationSeparator" w:id="0">
    <w:p w14:paraId="007410B3" w14:textId="77777777" w:rsidR="00BC4774" w:rsidRDefault="00BC4774" w:rsidP="00FA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374000"/>
      <w:docPartObj>
        <w:docPartGallery w:val="Page Numbers (Bottom of Page)"/>
        <w:docPartUnique/>
      </w:docPartObj>
    </w:sdtPr>
    <w:sdtEndPr>
      <w:rPr>
        <w:noProof/>
      </w:rPr>
    </w:sdtEndPr>
    <w:sdtContent>
      <w:p w14:paraId="2E393315" w14:textId="4779B7F7" w:rsidR="00981B51" w:rsidRDefault="00981B51">
        <w:pPr>
          <w:pStyle w:val="Footer"/>
          <w:jc w:val="right"/>
        </w:pPr>
        <w:r>
          <w:fldChar w:fldCharType="begin"/>
        </w:r>
        <w:r>
          <w:instrText xml:space="preserve"> PAGE   \* MERGEFORMAT </w:instrText>
        </w:r>
        <w:r>
          <w:fldChar w:fldCharType="separate"/>
        </w:r>
        <w:r w:rsidR="00EA4F61">
          <w:rPr>
            <w:noProof/>
          </w:rPr>
          <w:t>2</w:t>
        </w:r>
        <w:r>
          <w:rPr>
            <w:noProof/>
          </w:rPr>
          <w:fldChar w:fldCharType="end"/>
        </w:r>
      </w:p>
    </w:sdtContent>
  </w:sdt>
  <w:p w14:paraId="00F4C77A" w14:textId="77777777" w:rsidR="00981B51" w:rsidRDefault="0098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F93BF" w14:textId="77777777" w:rsidR="00BC4774" w:rsidRDefault="00BC4774" w:rsidP="00FA587C">
      <w:pPr>
        <w:spacing w:after="0" w:line="240" w:lineRule="auto"/>
      </w:pPr>
      <w:r>
        <w:separator/>
      </w:r>
    </w:p>
  </w:footnote>
  <w:footnote w:type="continuationSeparator" w:id="0">
    <w:p w14:paraId="1035E505" w14:textId="77777777" w:rsidR="00BC4774" w:rsidRDefault="00BC4774" w:rsidP="00FA5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2A6"/>
    <w:multiLevelType w:val="hybridMultilevel"/>
    <w:tmpl w:val="79C05A08"/>
    <w:lvl w:ilvl="0" w:tplc="04090019">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40120"/>
    <w:multiLevelType w:val="multilevel"/>
    <w:tmpl w:val="ACCCB22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61B2B99"/>
    <w:multiLevelType w:val="hybridMultilevel"/>
    <w:tmpl w:val="F0D84C9C"/>
    <w:lvl w:ilvl="0" w:tplc="04090019">
      <w:start w:val="1"/>
      <w:numFmt w:val="lowerLetter"/>
      <w:lvlText w:val="%1."/>
      <w:lvlJc w:val="left"/>
      <w:pPr>
        <w:ind w:left="180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8624D"/>
    <w:multiLevelType w:val="hybridMultilevel"/>
    <w:tmpl w:val="EC7C011C"/>
    <w:lvl w:ilvl="0" w:tplc="04090019">
      <w:start w:val="1"/>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75596"/>
    <w:multiLevelType w:val="hybridMultilevel"/>
    <w:tmpl w:val="6AFE0376"/>
    <w:lvl w:ilvl="0" w:tplc="27E03A34">
      <w:start w:val="4"/>
      <w:numFmt w:val="bullet"/>
      <w:lvlText w:val=""/>
      <w:lvlJc w:val="left"/>
      <w:pPr>
        <w:ind w:left="1080" w:hanging="360"/>
      </w:pPr>
      <w:rPr>
        <w:rFonts w:ascii="Symbol" w:eastAsiaTheme="minorHAnsi" w:hAnsi="Symbol"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21F93"/>
    <w:multiLevelType w:val="multilevel"/>
    <w:tmpl w:val="1DAC92C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9821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7D71A0A"/>
    <w:multiLevelType w:val="multilevel"/>
    <w:tmpl w:val="857EBE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8C4AEE"/>
    <w:multiLevelType w:val="hybridMultilevel"/>
    <w:tmpl w:val="7CB25D08"/>
    <w:lvl w:ilvl="0" w:tplc="0B96F0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7562B"/>
    <w:multiLevelType w:val="multilevel"/>
    <w:tmpl w:val="EF30C0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tabs>
          <w:tab w:val="num" w:pos="252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840362"/>
    <w:multiLevelType w:val="hybridMultilevel"/>
    <w:tmpl w:val="11487CFC"/>
    <w:lvl w:ilvl="0" w:tplc="5EA438D8">
      <w:start w:val="1"/>
      <w:numFmt w:val="bullet"/>
      <w:lvlText w:val="•"/>
      <w:lvlJc w:val="left"/>
      <w:pPr>
        <w:tabs>
          <w:tab w:val="num" w:pos="720"/>
        </w:tabs>
        <w:ind w:left="720" w:hanging="360"/>
      </w:pPr>
      <w:rPr>
        <w:rFonts w:ascii="Arial" w:hAnsi="Arial" w:hint="default"/>
      </w:rPr>
    </w:lvl>
    <w:lvl w:ilvl="1" w:tplc="0B96F056">
      <w:start w:val="1"/>
      <w:numFmt w:val="decimal"/>
      <w:lvlText w:val="%2."/>
      <w:lvlJc w:val="left"/>
      <w:pPr>
        <w:tabs>
          <w:tab w:val="num" w:pos="1440"/>
        </w:tabs>
        <w:ind w:left="1440" w:hanging="360"/>
      </w:pPr>
    </w:lvl>
    <w:lvl w:ilvl="2" w:tplc="929AB536">
      <w:start w:val="1"/>
      <w:numFmt w:val="bullet"/>
      <w:lvlText w:val="•"/>
      <w:lvlJc w:val="left"/>
      <w:pPr>
        <w:tabs>
          <w:tab w:val="num" w:pos="2160"/>
        </w:tabs>
        <w:ind w:left="2160" w:hanging="360"/>
      </w:pPr>
      <w:rPr>
        <w:rFonts w:ascii="Arial" w:hAnsi="Arial" w:hint="default"/>
      </w:rPr>
    </w:lvl>
    <w:lvl w:ilvl="3" w:tplc="83444D60">
      <w:start w:val="1"/>
      <w:numFmt w:val="bullet"/>
      <w:lvlText w:val="•"/>
      <w:lvlJc w:val="left"/>
      <w:pPr>
        <w:tabs>
          <w:tab w:val="num" w:pos="2880"/>
        </w:tabs>
        <w:ind w:left="2880" w:hanging="360"/>
      </w:pPr>
      <w:rPr>
        <w:rFonts w:ascii="Arial" w:hAnsi="Arial" w:hint="default"/>
      </w:rPr>
    </w:lvl>
    <w:lvl w:ilvl="4" w:tplc="F5AE9F48">
      <w:start w:val="1"/>
      <w:numFmt w:val="bullet"/>
      <w:lvlText w:val="•"/>
      <w:lvlJc w:val="left"/>
      <w:pPr>
        <w:tabs>
          <w:tab w:val="num" w:pos="3600"/>
        </w:tabs>
        <w:ind w:left="3600" w:hanging="360"/>
      </w:pPr>
      <w:rPr>
        <w:rFonts w:ascii="Arial" w:hAnsi="Arial" w:hint="default"/>
      </w:rPr>
    </w:lvl>
    <w:lvl w:ilvl="5" w:tplc="1D56C1EC">
      <w:start w:val="1"/>
      <w:numFmt w:val="bullet"/>
      <w:lvlText w:val="•"/>
      <w:lvlJc w:val="left"/>
      <w:pPr>
        <w:tabs>
          <w:tab w:val="num" w:pos="4320"/>
        </w:tabs>
        <w:ind w:left="4320" w:hanging="360"/>
      </w:pPr>
      <w:rPr>
        <w:rFonts w:ascii="Arial" w:hAnsi="Arial" w:hint="default"/>
      </w:rPr>
    </w:lvl>
    <w:lvl w:ilvl="6" w:tplc="1E44773C" w:tentative="1">
      <w:start w:val="1"/>
      <w:numFmt w:val="bullet"/>
      <w:lvlText w:val="•"/>
      <w:lvlJc w:val="left"/>
      <w:pPr>
        <w:tabs>
          <w:tab w:val="num" w:pos="5040"/>
        </w:tabs>
        <w:ind w:left="5040" w:hanging="360"/>
      </w:pPr>
      <w:rPr>
        <w:rFonts w:ascii="Arial" w:hAnsi="Arial" w:hint="default"/>
      </w:rPr>
    </w:lvl>
    <w:lvl w:ilvl="7" w:tplc="A0241B0A" w:tentative="1">
      <w:start w:val="1"/>
      <w:numFmt w:val="bullet"/>
      <w:lvlText w:val="•"/>
      <w:lvlJc w:val="left"/>
      <w:pPr>
        <w:tabs>
          <w:tab w:val="num" w:pos="5760"/>
        </w:tabs>
        <w:ind w:left="5760" w:hanging="360"/>
      </w:pPr>
      <w:rPr>
        <w:rFonts w:ascii="Arial" w:hAnsi="Arial" w:hint="default"/>
      </w:rPr>
    </w:lvl>
    <w:lvl w:ilvl="8" w:tplc="9884AF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1A4430"/>
    <w:multiLevelType w:val="multilevel"/>
    <w:tmpl w:val="46988BF6"/>
    <w:lvl w:ilvl="0">
      <w:start w:val="4"/>
      <w:numFmt w:val="decimal"/>
      <w:lvlText w:val="%1"/>
      <w:lvlJc w:val="left"/>
      <w:pPr>
        <w:ind w:left="430" w:hanging="430"/>
      </w:pPr>
      <w:rPr>
        <w:rFonts w:hint="default"/>
      </w:rPr>
    </w:lvl>
    <w:lvl w:ilvl="1">
      <w:start w:val="2"/>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4D77BC"/>
    <w:multiLevelType w:val="hybridMultilevel"/>
    <w:tmpl w:val="0D70ECC4"/>
    <w:lvl w:ilvl="0" w:tplc="0B96F0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64E4B"/>
    <w:multiLevelType w:val="hybridMultilevel"/>
    <w:tmpl w:val="A9688448"/>
    <w:lvl w:ilvl="0" w:tplc="834214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1848E9"/>
    <w:multiLevelType w:val="multilevel"/>
    <w:tmpl w:val="8FAEA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504C38"/>
    <w:multiLevelType w:val="multilevel"/>
    <w:tmpl w:val="6FDCA9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5A409E"/>
    <w:multiLevelType w:val="hybridMultilevel"/>
    <w:tmpl w:val="A9688448"/>
    <w:lvl w:ilvl="0" w:tplc="834214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0C7623"/>
    <w:multiLevelType w:val="multilevel"/>
    <w:tmpl w:val="01A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1911C7"/>
    <w:multiLevelType w:val="hybridMultilevel"/>
    <w:tmpl w:val="85EE77DC"/>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4D805CA1"/>
    <w:multiLevelType w:val="hybridMultilevel"/>
    <w:tmpl w:val="8CF660C4"/>
    <w:lvl w:ilvl="0" w:tplc="0E10D2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20194"/>
    <w:multiLevelType w:val="hybridMultilevel"/>
    <w:tmpl w:val="52781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B20DB"/>
    <w:multiLevelType w:val="hybridMultilevel"/>
    <w:tmpl w:val="49BC1E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C264B"/>
    <w:multiLevelType w:val="multilevel"/>
    <w:tmpl w:val="7DBABC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4D11AB"/>
    <w:multiLevelType w:val="hybridMultilevel"/>
    <w:tmpl w:val="5DA4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974C0"/>
    <w:multiLevelType w:val="hybridMultilevel"/>
    <w:tmpl w:val="5F4C3E10"/>
    <w:lvl w:ilvl="0" w:tplc="04090019">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616C9"/>
    <w:multiLevelType w:val="hybridMultilevel"/>
    <w:tmpl w:val="A9688448"/>
    <w:lvl w:ilvl="0" w:tplc="834214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3"/>
  </w:num>
  <w:num w:numId="4">
    <w:abstractNumId w:val="6"/>
  </w:num>
  <w:num w:numId="5">
    <w:abstractNumId w:val="8"/>
  </w:num>
  <w:num w:numId="6">
    <w:abstractNumId w:val="25"/>
  </w:num>
  <w:num w:numId="7">
    <w:abstractNumId w:val="16"/>
  </w:num>
  <w:num w:numId="8">
    <w:abstractNumId w:val="0"/>
  </w:num>
  <w:num w:numId="9">
    <w:abstractNumId w:val="2"/>
  </w:num>
  <w:num w:numId="10">
    <w:abstractNumId w:val="24"/>
  </w:num>
  <w:num w:numId="11">
    <w:abstractNumId w:val="18"/>
  </w:num>
  <w:num w:numId="12">
    <w:abstractNumId w:val="20"/>
  </w:num>
  <w:num w:numId="13">
    <w:abstractNumId w:val="3"/>
  </w:num>
  <w:num w:numId="14">
    <w:abstractNumId w:val="21"/>
  </w:num>
  <w:num w:numId="15">
    <w:abstractNumId w:val="23"/>
  </w:num>
  <w:num w:numId="16">
    <w:abstractNumId w:val="14"/>
  </w:num>
  <w:num w:numId="17">
    <w:abstractNumId w:val="7"/>
  </w:num>
  <w:num w:numId="18">
    <w:abstractNumId w:val="22"/>
  </w:num>
  <w:num w:numId="19">
    <w:abstractNumId w:val="17"/>
  </w:num>
  <w:num w:numId="20">
    <w:abstractNumId w:val="15"/>
  </w:num>
  <w:num w:numId="21">
    <w:abstractNumId w:val="5"/>
  </w:num>
  <w:num w:numId="22">
    <w:abstractNumId w:val="4"/>
  </w:num>
  <w:num w:numId="23">
    <w:abstractNumId w:val="1"/>
  </w:num>
  <w:num w:numId="24">
    <w:abstractNumId w:val="11"/>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6F"/>
    <w:rsid w:val="00006D65"/>
    <w:rsid w:val="00010C0D"/>
    <w:rsid w:val="0002713F"/>
    <w:rsid w:val="00030DB0"/>
    <w:rsid w:val="00041A82"/>
    <w:rsid w:val="0004200E"/>
    <w:rsid w:val="00043894"/>
    <w:rsid w:val="00062899"/>
    <w:rsid w:val="00067E70"/>
    <w:rsid w:val="000A58BD"/>
    <w:rsid w:val="000D28FE"/>
    <w:rsid w:val="000E3166"/>
    <w:rsid w:val="000F62D0"/>
    <w:rsid w:val="001205E6"/>
    <w:rsid w:val="0012254B"/>
    <w:rsid w:val="0013757B"/>
    <w:rsid w:val="00142A9A"/>
    <w:rsid w:val="001432D5"/>
    <w:rsid w:val="001434BB"/>
    <w:rsid w:val="0015174E"/>
    <w:rsid w:val="001541FD"/>
    <w:rsid w:val="00163F91"/>
    <w:rsid w:val="001767AF"/>
    <w:rsid w:val="00184A66"/>
    <w:rsid w:val="00193AEF"/>
    <w:rsid w:val="00196CD5"/>
    <w:rsid w:val="001B54C2"/>
    <w:rsid w:val="001C2B3D"/>
    <w:rsid w:val="001C4B0D"/>
    <w:rsid w:val="001D1DC4"/>
    <w:rsid w:val="001E1EF0"/>
    <w:rsid w:val="001E24CC"/>
    <w:rsid w:val="001F087C"/>
    <w:rsid w:val="001F3C45"/>
    <w:rsid w:val="00207FCD"/>
    <w:rsid w:val="00217C7B"/>
    <w:rsid w:val="00225CFE"/>
    <w:rsid w:val="002743EF"/>
    <w:rsid w:val="002840C1"/>
    <w:rsid w:val="002A5B8A"/>
    <w:rsid w:val="002B0A0A"/>
    <w:rsid w:val="002C1CC9"/>
    <w:rsid w:val="002C76B5"/>
    <w:rsid w:val="003109B5"/>
    <w:rsid w:val="00312561"/>
    <w:rsid w:val="003368E6"/>
    <w:rsid w:val="00337D33"/>
    <w:rsid w:val="003553CC"/>
    <w:rsid w:val="00363739"/>
    <w:rsid w:val="00363FE2"/>
    <w:rsid w:val="003654F9"/>
    <w:rsid w:val="00376A77"/>
    <w:rsid w:val="00377975"/>
    <w:rsid w:val="003A2890"/>
    <w:rsid w:val="003A3FF0"/>
    <w:rsid w:val="003A5835"/>
    <w:rsid w:val="003A5DD7"/>
    <w:rsid w:val="003B3E73"/>
    <w:rsid w:val="003C3D34"/>
    <w:rsid w:val="003C3E40"/>
    <w:rsid w:val="003D7AB4"/>
    <w:rsid w:val="003E1628"/>
    <w:rsid w:val="004225F2"/>
    <w:rsid w:val="00446FA4"/>
    <w:rsid w:val="00461F38"/>
    <w:rsid w:val="00483017"/>
    <w:rsid w:val="00484B91"/>
    <w:rsid w:val="0049798A"/>
    <w:rsid w:val="004A209E"/>
    <w:rsid w:val="004A303B"/>
    <w:rsid w:val="004B7DA0"/>
    <w:rsid w:val="004C0F64"/>
    <w:rsid w:val="004C27BC"/>
    <w:rsid w:val="004E0C9D"/>
    <w:rsid w:val="004F5EE8"/>
    <w:rsid w:val="00557917"/>
    <w:rsid w:val="00557BB9"/>
    <w:rsid w:val="005638D3"/>
    <w:rsid w:val="00573D41"/>
    <w:rsid w:val="005A5C12"/>
    <w:rsid w:val="005D00F9"/>
    <w:rsid w:val="005D3046"/>
    <w:rsid w:val="005D4A34"/>
    <w:rsid w:val="005E0074"/>
    <w:rsid w:val="005E5E63"/>
    <w:rsid w:val="005F082F"/>
    <w:rsid w:val="00615DB7"/>
    <w:rsid w:val="00636E86"/>
    <w:rsid w:val="00636F98"/>
    <w:rsid w:val="00637264"/>
    <w:rsid w:val="00642977"/>
    <w:rsid w:val="00645DC4"/>
    <w:rsid w:val="00647A0F"/>
    <w:rsid w:val="00663B3A"/>
    <w:rsid w:val="0067304D"/>
    <w:rsid w:val="00677804"/>
    <w:rsid w:val="006862E6"/>
    <w:rsid w:val="006A0181"/>
    <w:rsid w:val="006A3864"/>
    <w:rsid w:val="006A6A03"/>
    <w:rsid w:val="006B3010"/>
    <w:rsid w:val="006B4B0D"/>
    <w:rsid w:val="006B4DBB"/>
    <w:rsid w:val="006C0115"/>
    <w:rsid w:val="006E79F2"/>
    <w:rsid w:val="006F5FE7"/>
    <w:rsid w:val="007149AF"/>
    <w:rsid w:val="007429AA"/>
    <w:rsid w:val="00743DD0"/>
    <w:rsid w:val="007668C9"/>
    <w:rsid w:val="007B0538"/>
    <w:rsid w:val="00802D5C"/>
    <w:rsid w:val="00803870"/>
    <w:rsid w:val="00833C6A"/>
    <w:rsid w:val="008538AF"/>
    <w:rsid w:val="00856741"/>
    <w:rsid w:val="00870E0F"/>
    <w:rsid w:val="00882476"/>
    <w:rsid w:val="00896C37"/>
    <w:rsid w:val="008A61B6"/>
    <w:rsid w:val="008C107A"/>
    <w:rsid w:val="008C3EA8"/>
    <w:rsid w:val="008C4B29"/>
    <w:rsid w:val="008D40FC"/>
    <w:rsid w:val="008F16B1"/>
    <w:rsid w:val="00903FB7"/>
    <w:rsid w:val="00904744"/>
    <w:rsid w:val="00926A20"/>
    <w:rsid w:val="0093189B"/>
    <w:rsid w:val="0093409C"/>
    <w:rsid w:val="009446E3"/>
    <w:rsid w:val="009559F0"/>
    <w:rsid w:val="0096402E"/>
    <w:rsid w:val="0097416F"/>
    <w:rsid w:val="00976E9A"/>
    <w:rsid w:val="00981B51"/>
    <w:rsid w:val="009960CE"/>
    <w:rsid w:val="009B1334"/>
    <w:rsid w:val="009B14C7"/>
    <w:rsid w:val="009C347E"/>
    <w:rsid w:val="009D16C3"/>
    <w:rsid w:val="009E033A"/>
    <w:rsid w:val="009E0471"/>
    <w:rsid w:val="009E2BB1"/>
    <w:rsid w:val="009F2355"/>
    <w:rsid w:val="009F370F"/>
    <w:rsid w:val="009F56E2"/>
    <w:rsid w:val="00A114A0"/>
    <w:rsid w:val="00A151EA"/>
    <w:rsid w:val="00A316F2"/>
    <w:rsid w:val="00A31BFF"/>
    <w:rsid w:val="00A70E0B"/>
    <w:rsid w:val="00A73556"/>
    <w:rsid w:val="00A85789"/>
    <w:rsid w:val="00A90C15"/>
    <w:rsid w:val="00AB707E"/>
    <w:rsid w:val="00AB726D"/>
    <w:rsid w:val="00AE20F1"/>
    <w:rsid w:val="00AF0CBE"/>
    <w:rsid w:val="00AF4FFB"/>
    <w:rsid w:val="00B029A7"/>
    <w:rsid w:val="00B05089"/>
    <w:rsid w:val="00B20585"/>
    <w:rsid w:val="00B23C3F"/>
    <w:rsid w:val="00B24CBB"/>
    <w:rsid w:val="00B31729"/>
    <w:rsid w:val="00B559E6"/>
    <w:rsid w:val="00B6681D"/>
    <w:rsid w:val="00B76A55"/>
    <w:rsid w:val="00B967AF"/>
    <w:rsid w:val="00BA4380"/>
    <w:rsid w:val="00BA664A"/>
    <w:rsid w:val="00BA75A6"/>
    <w:rsid w:val="00BA7BAC"/>
    <w:rsid w:val="00BB1B7B"/>
    <w:rsid w:val="00BC4774"/>
    <w:rsid w:val="00BD11F8"/>
    <w:rsid w:val="00BE772A"/>
    <w:rsid w:val="00C06BDE"/>
    <w:rsid w:val="00C23578"/>
    <w:rsid w:val="00C333D0"/>
    <w:rsid w:val="00C44A5D"/>
    <w:rsid w:val="00C51170"/>
    <w:rsid w:val="00C57FEA"/>
    <w:rsid w:val="00C620D9"/>
    <w:rsid w:val="00C66495"/>
    <w:rsid w:val="00C83536"/>
    <w:rsid w:val="00C83FAB"/>
    <w:rsid w:val="00C85A66"/>
    <w:rsid w:val="00C9189F"/>
    <w:rsid w:val="00C96E92"/>
    <w:rsid w:val="00CA7A60"/>
    <w:rsid w:val="00CC0C1D"/>
    <w:rsid w:val="00CF04B8"/>
    <w:rsid w:val="00CF55CB"/>
    <w:rsid w:val="00D0076E"/>
    <w:rsid w:val="00D05945"/>
    <w:rsid w:val="00D16601"/>
    <w:rsid w:val="00D43A18"/>
    <w:rsid w:val="00D45BE8"/>
    <w:rsid w:val="00D46E46"/>
    <w:rsid w:val="00DA55C3"/>
    <w:rsid w:val="00DA6162"/>
    <w:rsid w:val="00DB40D3"/>
    <w:rsid w:val="00DC6373"/>
    <w:rsid w:val="00DE06BE"/>
    <w:rsid w:val="00E009AF"/>
    <w:rsid w:val="00E06A0C"/>
    <w:rsid w:val="00E07040"/>
    <w:rsid w:val="00E265FC"/>
    <w:rsid w:val="00E26B62"/>
    <w:rsid w:val="00E35C60"/>
    <w:rsid w:val="00E507DC"/>
    <w:rsid w:val="00E55203"/>
    <w:rsid w:val="00E56466"/>
    <w:rsid w:val="00E72BEB"/>
    <w:rsid w:val="00E76609"/>
    <w:rsid w:val="00E83CE0"/>
    <w:rsid w:val="00E947CD"/>
    <w:rsid w:val="00EA4F61"/>
    <w:rsid w:val="00F33B09"/>
    <w:rsid w:val="00F453B8"/>
    <w:rsid w:val="00F62698"/>
    <w:rsid w:val="00F66A77"/>
    <w:rsid w:val="00F6743A"/>
    <w:rsid w:val="00F85CE0"/>
    <w:rsid w:val="00F90A7F"/>
    <w:rsid w:val="00FA587C"/>
    <w:rsid w:val="00FA6665"/>
    <w:rsid w:val="00FA6956"/>
    <w:rsid w:val="00FD67DC"/>
    <w:rsid w:val="00FE4699"/>
    <w:rsid w:val="00FE4776"/>
    <w:rsid w:val="00FF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0BCC7"/>
  <w15:docId w15:val="{6B369489-B721-4760-BB55-48C84C9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FA4"/>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6FA4"/>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6FA4"/>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6FA4"/>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6FA4"/>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6FA4"/>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46FA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46FA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6FA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6F"/>
    <w:pPr>
      <w:ind w:left="720"/>
      <w:contextualSpacing/>
    </w:pPr>
  </w:style>
  <w:style w:type="paragraph" w:styleId="BalloonText">
    <w:name w:val="Balloon Text"/>
    <w:basedOn w:val="Normal"/>
    <w:link w:val="BalloonTextChar"/>
    <w:uiPriority w:val="99"/>
    <w:semiHidden/>
    <w:unhideWhenUsed/>
    <w:rsid w:val="00274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3EF"/>
    <w:rPr>
      <w:rFonts w:ascii="Segoe UI" w:hAnsi="Segoe UI" w:cs="Segoe UI"/>
      <w:sz w:val="18"/>
      <w:szCs w:val="18"/>
    </w:rPr>
  </w:style>
  <w:style w:type="character" w:customStyle="1" w:styleId="Heading1Char">
    <w:name w:val="Heading 1 Char"/>
    <w:basedOn w:val="DefaultParagraphFont"/>
    <w:link w:val="Heading1"/>
    <w:uiPriority w:val="9"/>
    <w:rsid w:val="00446F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6F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6F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46FA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46FA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46FA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46FA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46F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6FA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46E46"/>
    <w:rPr>
      <w:sz w:val="16"/>
      <w:szCs w:val="16"/>
    </w:rPr>
  </w:style>
  <w:style w:type="paragraph" w:styleId="CommentText">
    <w:name w:val="annotation text"/>
    <w:basedOn w:val="Normal"/>
    <w:link w:val="CommentTextChar"/>
    <w:uiPriority w:val="99"/>
    <w:semiHidden/>
    <w:unhideWhenUsed/>
    <w:rsid w:val="00D46E46"/>
    <w:pPr>
      <w:spacing w:line="240" w:lineRule="auto"/>
    </w:pPr>
    <w:rPr>
      <w:sz w:val="20"/>
      <w:szCs w:val="20"/>
    </w:rPr>
  </w:style>
  <w:style w:type="character" w:customStyle="1" w:styleId="CommentTextChar">
    <w:name w:val="Comment Text Char"/>
    <w:basedOn w:val="DefaultParagraphFont"/>
    <w:link w:val="CommentText"/>
    <w:uiPriority w:val="99"/>
    <w:semiHidden/>
    <w:rsid w:val="00D46E46"/>
    <w:rPr>
      <w:sz w:val="20"/>
      <w:szCs w:val="20"/>
    </w:rPr>
  </w:style>
  <w:style w:type="paragraph" w:styleId="CommentSubject">
    <w:name w:val="annotation subject"/>
    <w:basedOn w:val="CommentText"/>
    <w:next w:val="CommentText"/>
    <w:link w:val="CommentSubjectChar"/>
    <w:uiPriority w:val="99"/>
    <w:semiHidden/>
    <w:unhideWhenUsed/>
    <w:rsid w:val="00D46E46"/>
    <w:rPr>
      <w:b/>
      <w:bCs/>
    </w:rPr>
  </w:style>
  <w:style w:type="character" w:customStyle="1" w:styleId="CommentSubjectChar">
    <w:name w:val="Comment Subject Char"/>
    <w:basedOn w:val="CommentTextChar"/>
    <w:link w:val="CommentSubject"/>
    <w:uiPriority w:val="99"/>
    <w:semiHidden/>
    <w:rsid w:val="00D46E46"/>
    <w:rPr>
      <w:b/>
      <w:bCs/>
      <w:sz w:val="20"/>
      <w:szCs w:val="20"/>
    </w:rPr>
  </w:style>
  <w:style w:type="paragraph" w:styleId="Header">
    <w:name w:val="header"/>
    <w:basedOn w:val="Normal"/>
    <w:link w:val="HeaderChar"/>
    <w:uiPriority w:val="99"/>
    <w:unhideWhenUsed/>
    <w:rsid w:val="00FA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87C"/>
  </w:style>
  <w:style w:type="paragraph" w:styleId="Footer">
    <w:name w:val="footer"/>
    <w:basedOn w:val="Normal"/>
    <w:link w:val="FooterChar"/>
    <w:uiPriority w:val="99"/>
    <w:unhideWhenUsed/>
    <w:rsid w:val="00FA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Center for Deployment Psychology</dc:creator>
  <cp:lastModifiedBy>Phuong Nguyen</cp:lastModifiedBy>
  <cp:revision>2</cp:revision>
  <cp:lastPrinted>2015-07-07T17:54:00Z</cp:lastPrinted>
  <dcterms:created xsi:type="dcterms:W3CDTF">2022-06-09T13:12:00Z</dcterms:created>
  <dcterms:modified xsi:type="dcterms:W3CDTF">2022-06-09T13:12:00Z</dcterms:modified>
  <cp:category>EBP Utilization</cp:category>
</cp:coreProperties>
</file>