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5977C" w14:textId="77777777" w:rsidR="00B909F3" w:rsidRDefault="00000000">
      <w:pPr>
        <w:widowControl w:val="0"/>
        <w:spacing w:line="240" w:lineRule="auto"/>
        <w:jc w:val="center"/>
        <w:rPr>
          <w:b/>
          <w:sz w:val="30"/>
          <w:szCs w:val="30"/>
        </w:rPr>
      </w:pPr>
      <w:r>
        <w:rPr>
          <w:b/>
          <w:sz w:val="30"/>
          <w:szCs w:val="30"/>
        </w:rPr>
        <w:t>Motivational Interviewing: A Brief Guide</w:t>
      </w:r>
    </w:p>
    <w:p w14:paraId="05E5977D" w14:textId="77777777" w:rsidR="00B909F3" w:rsidRDefault="00000000">
      <w:pPr>
        <w:widowControl w:val="0"/>
        <w:spacing w:line="240" w:lineRule="auto"/>
        <w:jc w:val="center"/>
        <w:rPr>
          <w:sz w:val="24"/>
          <w:szCs w:val="24"/>
        </w:rPr>
      </w:pPr>
      <w:r>
        <w:rPr>
          <w:sz w:val="24"/>
          <w:szCs w:val="24"/>
        </w:rPr>
        <w:t>Onna Brewer, PhD &amp; Margo Bristow, LPC</w:t>
      </w:r>
    </w:p>
    <w:p w14:paraId="05E5977E" w14:textId="77777777" w:rsidR="00B909F3" w:rsidRDefault="00B909F3">
      <w:pPr>
        <w:widowControl w:val="0"/>
        <w:spacing w:line="240" w:lineRule="auto"/>
        <w:jc w:val="center"/>
        <w:rPr>
          <w:b/>
          <w:sz w:val="30"/>
          <w:szCs w:val="30"/>
        </w:rPr>
      </w:pPr>
    </w:p>
    <w:p w14:paraId="05E5977F" w14:textId="77777777" w:rsidR="00B909F3" w:rsidRDefault="00000000">
      <w:pPr>
        <w:widowControl w:val="0"/>
        <w:spacing w:line="240" w:lineRule="auto"/>
        <w:ind w:firstLine="720"/>
        <w:rPr>
          <w:b/>
          <w:sz w:val="24"/>
          <w:szCs w:val="24"/>
        </w:rPr>
      </w:pPr>
      <w:r>
        <w:rPr>
          <w:sz w:val="24"/>
          <w:szCs w:val="24"/>
        </w:rPr>
        <w:t>Motivational Interviewing is more than a set of techniques—it’s a way of being with people (Miller &amp; Rollnick, 2023). At its core, MI is about curiosity, respect, and partnership; drawing out a person’s own motivations for behavior change rather than pushing them toward ours. This guide offers a concise overview of the key ideas, skills, and tasks that make MI effective. It is meant as both a reference and a practice companion, highlighting the spirit of MI alongside the technical skills that help conversations flow toward change growth.</w:t>
      </w:r>
    </w:p>
    <w:p w14:paraId="05E59780" w14:textId="77777777" w:rsidR="00B909F3" w:rsidRDefault="00B909F3">
      <w:pPr>
        <w:widowControl w:val="0"/>
        <w:spacing w:before="43" w:line="240" w:lineRule="auto"/>
        <w:ind w:left="38" w:right="5" w:firstLine="33"/>
        <w:rPr>
          <w:b/>
          <w:sz w:val="24"/>
          <w:szCs w:val="24"/>
        </w:rPr>
      </w:pPr>
    </w:p>
    <w:tbl>
      <w:tblPr>
        <w:tblStyle w:val="a"/>
        <w:tblW w:w="10000" w:type="dxa"/>
        <w:tblInd w:w="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B909F3" w14:paraId="05E59782" w14:textId="77777777">
        <w:tc>
          <w:tcPr>
            <w:tcW w:w="10000" w:type="dxa"/>
            <w:shd w:val="clear" w:color="auto" w:fill="AED6C6"/>
            <w:tcMar>
              <w:top w:w="100" w:type="dxa"/>
              <w:left w:w="100" w:type="dxa"/>
              <w:bottom w:w="100" w:type="dxa"/>
              <w:right w:w="100" w:type="dxa"/>
            </w:tcMar>
          </w:tcPr>
          <w:p w14:paraId="05E59781" w14:textId="77777777" w:rsidR="00B909F3" w:rsidRDefault="00000000">
            <w:pPr>
              <w:widowControl w:val="0"/>
              <w:spacing w:before="43" w:line="240" w:lineRule="auto"/>
              <w:ind w:left="38" w:right="5" w:firstLine="33"/>
              <w:jc w:val="center"/>
              <w:rPr>
                <w:b/>
                <w:sz w:val="24"/>
                <w:szCs w:val="24"/>
              </w:rPr>
            </w:pPr>
            <w:r>
              <w:rPr>
                <w:b/>
                <w:sz w:val="24"/>
                <w:szCs w:val="24"/>
              </w:rPr>
              <w:t>What is Motivational Interviewing?</w:t>
            </w:r>
          </w:p>
        </w:tc>
      </w:tr>
    </w:tbl>
    <w:p w14:paraId="05E59783" w14:textId="77777777" w:rsidR="00B909F3" w:rsidRDefault="00B909F3">
      <w:pPr>
        <w:widowControl w:val="0"/>
        <w:spacing w:before="43" w:line="240" w:lineRule="auto"/>
        <w:ind w:left="38" w:right="5" w:firstLine="33"/>
        <w:rPr>
          <w:b/>
          <w:sz w:val="24"/>
          <w:szCs w:val="24"/>
        </w:rPr>
      </w:pPr>
    </w:p>
    <w:p w14:paraId="05E59784" w14:textId="77777777" w:rsidR="00B909F3" w:rsidRDefault="00000000">
      <w:pPr>
        <w:widowControl w:val="0"/>
        <w:spacing w:before="43" w:line="240" w:lineRule="auto"/>
        <w:ind w:left="758" w:right="5" w:firstLine="33"/>
        <w:rPr>
          <w:sz w:val="24"/>
          <w:szCs w:val="24"/>
        </w:rPr>
      </w:pPr>
      <w:r>
        <w:rPr>
          <w:sz w:val="24"/>
          <w:szCs w:val="24"/>
        </w:rPr>
        <w:t xml:space="preserve">From William Miller and Stephen Rollnick’s book, </w:t>
      </w:r>
      <w:r>
        <w:rPr>
          <w:sz w:val="24"/>
          <w:szCs w:val="24"/>
          <w:u w:val="single"/>
        </w:rPr>
        <w:t>Motivational Interviewing: Helping People Change and Grow, 4th Edition</w:t>
      </w:r>
      <w:r>
        <w:rPr>
          <w:sz w:val="24"/>
          <w:szCs w:val="24"/>
        </w:rPr>
        <w:t xml:space="preserve"> (2023):</w:t>
      </w:r>
    </w:p>
    <w:p w14:paraId="05E59785" w14:textId="77777777" w:rsidR="00B909F3" w:rsidRDefault="00B909F3">
      <w:pPr>
        <w:widowControl w:val="0"/>
        <w:spacing w:before="43" w:line="240" w:lineRule="auto"/>
        <w:ind w:left="38" w:right="5" w:firstLine="33"/>
        <w:jc w:val="center"/>
        <w:rPr>
          <w:sz w:val="24"/>
          <w:szCs w:val="24"/>
        </w:rPr>
        <w:sectPr w:rsidR="00B909F3">
          <w:footerReference w:type="default" r:id="rId7"/>
          <w:pgSz w:w="12240" w:h="15840"/>
          <w:pgMar w:top="1440" w:right="1440" w:bottom="1440" w:left="1440" w:header="720" w:footer="720" w:gutter="0"/>
          <w:pgNumType w:start="1"/>
          <w:cols w:space="720"/>
        </w:sectPr>
      </w:pPr>
    </w:p>
    <w:p w14:paraId="05E59786" w14:textId="77777777" w:rsidR="00B909F3" w:rsidRDefault="00000000">
      <w:pPr>
        <w:widowControl w:val="0"/>
        <w:spacing w:before="43" w:line="240" w:lineRule="auto"/>
        <w:ind w:left="38" w:right="5" w:firstLine="33"/>
        <w:jc w:val="center"/>
        <w:rPr>
          <w:sz w:val="24"/>
          <w:szCs w:val="24"/>
        </w:rPr>
      </w:pPr>
      <w:r>
        <w:rPr>
          <w:sz w:val="24"/>
          <w:szCs w:val="24"/>
        </w:rPr>
        <w:t>“</w:t>
      </w:r>
      <w:r>
        <w:rPr>
          <w:i/>
          <w:sz w:val="24"/>
          <w:szCs w:val="24"/>
        </w:rPr>
        <w:t>Motivational Interviewing (MI) is an evidence-based method for promoting change and growth</w:t>
      </w:r>
      <w:r>
        <w:rPr>
          <w:sz w:val="24"/>
          <w:szCs w:val="24"/>
        </w:rPr>
        <w:t>.” (p. 3)</w:t>
      </w:r>
    </w:p>
    <w:p w14:paraId="05E59787" w14:textId="77777777" w:rsidR="00B909F3" w:rsidRDefault="00B909F3">
      <w:pPr>
        <w:widowControl w:val="0"/>
        <w:spacing w:before="43" w:line="240" w:lineRule="auto"/>
        <w:ind w:left="38" w:right="5" w:firstLine="33"/>
        <w:jc w:val="center"/>
        <w:rPr>
          <w:sz w:val="24"/>
          <w:szCs w:val="24"/>
        </w:rPr>
      </w:pPr>
    </w:p>
    <w:p w14:paraId="05E59788" w14:textId="77777777" w:rsidR="00B909F3" w:rsidRDefault="00000000">
      <w:pPr>
        <w:widowControl w:val="0"/>
        <w:spacing w:before="43" w:line="240" w:lineRule="auto"/>
        <w:ind w:left="38" w:right="5" w:firstLine="33"/>
        <w:jc w:val="center"/>
        <w:rPr>
          <w:sz w:val="24"/>
          <w:szCs w:val="24"/>
        </w:rPr>
      </w:pPr>
      <w:r>
        <w:rPr>
          <w:sz w:val="24"/>
          <w:szCs w:val="24"/>
        </w:rPr>
        <w:t>“</w:t>
      </w:r>
      <w:r>
        <w:rPr>
          <w:i/>
          <w:sz w:val="24"/>
          <w:szCs w:val="24"/>
        </w:rPr>
        <w:t>MI is a particular way of talking with people about change and growth to strengthen their own motivation and commitment.</w:t>
      </w:r>
      <w:r>
        <w:rPr>
          <w:sz w:val="24"/>
          <w:szCs w:val="24"/>
        </w:rPr>
        <w:t>” (p. 3)</w:t>
      </w:r>
    </w:p>
    <w:p w14:paraId="05E59789" w14:textId="77777777" w:rsidR="00B909F3" w:rsidRDefault="00B909F3">
      <w:pPr>
        <w:widowControl w:val="0"/>
        <w:spacing w:before="43" w:line="240" w:lineRule="auto"/>
        <w:ind w:left="38" w:right="5" w:firstLine="33"/>
        <w:jc w:val="center"/>
        <w:rPr>
          <w:sz w:val="24"/>
          <w:szCs w:val="24"/>
        </w:rPr>
      </w:pPr>
    </w:p>
    <w:p w14:paraId="05E5978A" w14:textId="77777777" w:rsidR="00B909F3" w:rsidRDefault="00000000">
      <w:pPr>
        <w:widowControl w:val="0"/>
        <w:spacing w:before="43" w:line="240" w:lineRule="auto"/>
        <w:ind w:left="38" w:right="5" w:firstLine="33"/>
        <w:jc w:val="center"/>
        <w:rPr>
          <w:sz w:val="24"/>
          <w:szCs w:val="24"/>
        </w:rPr>
        <w:sectPr w:rsidR="00B909F3">
          <w:type w:val="continuous"/>
          <w:pgSz w:w="12240" w:h="15840"/>
          <w:pgMar w:top="1440" w:right="1440" w:bottom="1440" w:left="1440" w:header="720" w:footer="720" w:gutter="0"/>
          <w:cols w:num="2" w:space="720" w:equalWidth="0">
            <w:col w:w="4320" w:space="720"/>
            <w:col w:w="4320" w:space="0"/>
          </w:cols>
        </w:sectPr>
      </w:pPr>
      <w:r>
        <w:rPr>
          <w:sz w:val="24"/>
          <w:szCs w:val="24"/>
        </w:rPr>
        <w:t>“</w:t>
      </w:r>
      <w:r>
        <w:rPr>
          <w:i/>
          <w:sz w:val="24"/>
          <w:szCs w:val="24"/>
        </w:rPr>
        <w:t>You are in an interaction, a dance, and not a solo performance. Respond in the moment rather than following a rehearsed routine, checklist, or manual, and be mindful of your own reactions.</w:t>
      </w:r>
      <w:r>
        <w:rPr>
          <w:sz w:val="24"/>
          <w:szCs w:val="24"/>
        </w:rPr>
        <w:t>” (p. 6)</w:t>
      </w:r>
    </w:p>
    <w:p w14:paraId="05E5978B" w14:textId="77777777" w:rsidR="00B909F3" w:rsidRDefault="00B909F3">
      <w:pPr>
        <w:widowControl w:val="0"/>
        <w:spacing w:line="240" w:lineRule="auto"/>
      </w:pPr>
    </w:p>
    <w:tbl>
      <w:tblPr>
        <w:tblStyle w:val="a0"/>
        <w:tblW w:w="10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B909F3" w14:paraId="05E5978D" w14:textId="77777777">
        <w:trPr>
          <w:trHeight w:val="484"/>
        </w:trPr>
        <w:tc>
          <w:tcPr>
            <w:tcW w:w="10000" w:type="dxa"/>
            <w:shd w:val="clear" w:color="auto" w:fill="AFC6EF"/>
            <w:tcMar>
              <w:top w:w="100" w:type="dxa"/>
              <w:left w:w="100" w:type="dxa"/>
              <w:bottom w:w="100" w:type="dxa"/>
              <w:right w:w="100" w:type="dxa"/>
            </w:tcMar>
          </w:tcPr>
          <w:p w14:paraId="05E5978C" w14:textId="77777777" w:rsidR="00B909F3" w:rsidRDefault="00000000">
            <w:pPr>
              <w:widowControl w:val="0"/>
              <w:spacing w:before="13" w:line="240" w:lineRule="auto"/>
              <w:ind w:left="30" w:right="5" w:firstLine="41"/>
              <w:jc w:val="center"/>
              <w:rPr>
                <w:b/>
                <w:sz w:val="24"/>
                <w:szCs w:val="24"/>
              </w:rPr>
            </w:pPr>
            <w:r>
              <w:rPr>
                <w:b/>
                <w:sz w:val="24"/>
                <w:szCs w:val="24"/>
              </w:rPr>
              <w:t>The Spirit of MI</w:t>
            </w:r>
          </w:p>
        </w:tc>
      </w:tr>
    </w:tbl>
    <w:p w14:paraId="05E5978E" w14:textId="77777777" w:rsidR="00B909F3" w:rsidRDefault="00B909F3">
      <w:pPr>
        <w:widowControl w:val="0"/>
        <w:spacing w:line="240" w:lineRule="auto"/>
        <w:jc w:val="center"/>
        <w:rPr>
          <w:b/>
          <w:sz w:val="24"/>
          <w:szCs w:val="24"/>
        </w:rPr>
      </w:pPr>
    </w:p>
    <w:p w14:paraId="05E5978F" w14:textId="77777777" w:rsidR="00B909F3" w:rsidRDefault="00000000">
      <w:pPr>
        <w:widowControl w:val="0"/>
        <w:spacing w:line="240" w:lineRule="auto"/>
        <w:jc w:val="center"/>
      </w:pPr>
      <w:r>
        <w:rPr>
          <w:noProof/>
        </w:rPr>
        <w:drawing>
          <wp:inline distT="114300" distB="114300" distL="114300" distR="114300" wp14:anchorId="05E597EF" wp14:editId="05E597F0">
            <wp:extent cx="3015109" cy="279025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15109" cy="2790254"/>
                    </a:xfrm>
                    <a:prstGeom prst="rect">
                      <a:avLst/>
                    </a:prstGeom>
                    <a:ln/>
                  </pic:spPr>
                </pic:pic>
              </a:graphicData>
            </a:graphic>
          </wp:inline>
        </w:drawing>
      </w:r>
    </w:p>
    <w:p w14:paraId="05E59790" w14:textId="77777777" w:rsidR="00B909F3" w:rsidRDefault="00000000">
      <w:pPr>
        <w:widowControl w:val="0"/>
        <w:spacing w:before="13" w:line="240" w:lineRule="auto"/>
        <w:ind w:left="30" w:right="5" w:firstLine="41"/>
        <w:jc w:val="center"/>
        <w:rPr>
          <w:i/>
          <w:sz w:val="24"/>
          <w:szCs w:val="24"/>
        </w:rPr>
      </w:pPr>
      <w:r>
        <w:rPr>
          <w:i/>
          <w:sz w:val="24"/>
          <w:szCs w:val="24"/>
        </w:rPr>
        <w:lastRenderedPageBreak/>
        <w:t>“The curious paradox is that when I accept myself just as I am, then I change.”</w:t>
      </w:r>
      <w:r>
        <w:rPr>
          <w:i/>
          <w:sz w:val="24"/>
          <w:szCs w:val="24"/>
        </w:rPr>
        <w:br/>
        <w:t xml:space="preserve">-Carl Rogers </w:t>
      </w:r>
    </w:p>
    <w:p w14:paraId="05E59791" w14:textId="77777777" w:rsidR="00B909F3" w:rsidRDefault="00B909F3">
      <w:pPr>
        <w:widowControl w:val="0"/>
        <w:spacing w:before="13" w:line="240" w:lineRule="auto"/>
        <w:ind w:left="30" w:right="5" w:firstLine="41"/>
        <w:jc w:val="center"/>
        <w:rPr>
          <w:sz w:val="24"/>
          <w:szCs w:val="24"/>
        </w:rPr>
      </w:pPr>
    </w:p>
    <w:p w14:paraId="05E59792" w14:textId="77777777" w:rsidR="00B909F3" w:rsidRDefault="00000000">
      <w:pPr>
        <w:widowControl w:val="0"/>
        <w:spacing w:before="13" w:line="240" w:lineRule="auto"/>
        <w:ind w:left="30" w:right="5"/>
        <w:rPr>
          <w:sz w:val="24"/>
          <w:szCs w:val="24"/>
        </w:rPr>
      </w:pPr>
      <w:r>
        <w:rPr>
          <w:sz w:val="24"/>
          <w:szCs w:val="24"/>
        </w:rPr>
        <w:t>The Spirit of Motivational Interviewing is the foundation of the “relational” component of MI, and it includes four capacities or values that the MI practitioner seeks to embody with and for their clients - acceptance, partnership, compassion, and empowerment.</w:t>
      </w:r>
    </w:p>
    <w:p w14:paraId="05E59793" w14:textId="77777777" w:rsidR="00B909F3" w:rsidRDefault="00B909F3">
      <w:pPr>
        <w:widowControl w:val="0"/>
        <w:spacing w:before="13" w:line="240" w:lineRule="auto"/>
        <w:ind w:right="5"/>
        <w:rPr>
          <w:sz w:val="24"/>
          <w:szCs w:val="24"/>
        </w:rPr>
      </w:pPr>
    </w:p>
    <w:p w14:paraId="05E59794" w14:textId="77777777" w:rsidR="00B909F3" w:rsidRDefault="00000000">
      <w:pPr>
        <w:widowControl w:val="0"/>
        <w:spacing w:before="63" w:line="240" w:lineRule="auto"/>
        <w:ind w:left="406" w:right="56" w:hanging="381"/>
        <w:rPr>
          <w:sz w:val="24"/>
          <w:szCs w:val="24"/>
        </w:rPr>
      </w:pPr>
      <w:r>
        <w:rPr>
          <w:i/>
          <w:sz w:val="24"/>
          <w:szCs w:val="24"/>
        </w:rPr>
        <w:t xml:space="preserve">Acceptance </w:t>
      </w:r>
      <w:r>
        <w:rPr>
          <w:sz w:val="24"/>
          <w:szCs w:val="24"/>
        </w:rPr>
        <w:t xml:space="preserve">- MI practitioners offer unconditional positive regard by emphasizing: </w:t>
      </w:r>
    </w:p>
    <w:p w14:paraId="05E59795" w14:textId="77777777" w:rsidR="00B909F3" w:rsidRDefault="00000000">
      <w:pPr>
        <w:widowControl w:val="0"/>
        <w:spacing w:before="63" w:line="240" w:lineRule="auto"/>
        <w:ind w:left="720" w:right="56" w:hanging="360"/>
        <w:rPr>
          <w:sz w:val="24"/>
          <w:szCs w:val="24"/>
        </w:rPr>
      </w:pPr>
      <w:r>
        <w:rPr>
          <w:sz w:val="24"/>
          <w:szCs w:val="24"/>
        </w:rPr>
        <w:t xml:space="preserve">● Absolute worth - every person has inherent value, unconditionally. </w:t>
      </w:r>
    </w:p>
    <w:p w14:paraId="05E59796" w14:textId="77777777" w:rsidR="00B909F3" w:rsidRDefault="00000000">
      <w:pPr>
        <w:widowControl w:val="0"/>
        <w:spacing w:before="63" w:line="240" w:lineRule="auto"/>
        <w:ind w:left="720" w:right="56" w:hanging="360"/>
        <w:rPr>
          <w:sz w:val="24"/>
          <w:szCs w:val="24"/>
        </w:rPr>
      </w:pPr>
      <w:r>
        <w:rPr>
          <w:sz w:val="24"/>
          <w:szCs w:val="24"/>
        </w:rPr>
        <w:t xml:space="preserve">● Autonomy - every person has an irrevocable right and capacity for self-direction. </w:t>
      </w:r>
    </w:p>
    <w:p w14:paraId="05E59797" w14:textId="77777777" w:rsidR="00B909F3" w:rsidRDefault="00000000">
      <w:pPr>
        <w:widowControl w:val="0"/>
        <w:spacing w:before="63" w:line="240" w:lineRule="auto"/>
        <w:ind w:left="720" w:right="56" w:hanging="360"/>
        <w:rPr>
          <w:sz w:val="24"/>
          <w:szCs w:val="24"/>
        </w:rPr>
      </w:pPr>
      <w:r>
        <w:rPr>
          <w:sz w:val="24"/>
          <w:szCs w:val="24"/>
        </w:rPr>
        <w:t xml:space="preserve">● </w:t>
      </w:r>
      <w:r>
        <w:rPr>
          <w:i/>
          <w:sz w:val="24"/>
          <w:szCs w:val="24"/>
        </w:rPr>
        <w:t xml:space="preserve">Accurate </w:t>
      </w:r>
      <w:r>
        <w:rPr>
          <w:sz w:val="24"/>
          <w:szCs w:val="24"/>
        </w:rPr>
        <w:t xml:space="preserve">empathy - every person has their own inner world that I want to try to see as if it were my own, knowing that my understanding will always be limited. </w:t>
      </w:r>
    </w:p>
    <w:p w14:paraId="05E59798" w14:textId="77777777" w:rsidR="00B909F3" w:rsidRDefault="00000000">
      <w:pPr>
        <w:widowControl w:val="0"/>
        <w:spacing w:before="63" w:line="240" w:lineRule="auto"/>
        <w:ind w:left="720" w:right="56" w:hanging="360"/>
        <w:rPr>
          <w:sz w:val="24"/>
          <w:szCs w:val="24"/>
        </w:rPr>
      </w:pPr>
      <w:r>
        <w:rPr>
          <w:sz w:val="24"/>
          <w:szCs w:val="24"/>
        </w:rPr>
        <w:t xml:space="preserve">● Affirmation - every person has strengths and makes efforts worthy of admiration. </w:t>
      </w:r>
    </w:p>
    <w:p w14:paraId="05E59799" w14:textId="77777777" w:rsidR="00B909F3" w:rsidRDefault="00000000">
      <w:pPr>
        <w:widowControl w:val="0"/>
        <w:spacing w:before="313" w:line="240" w:lineRule="auto"/>
        <w:ind w:left="28" w:firstLine="7"/>
        <w:rPr>
          <w:sz w:val="24"/>
          <w:szCs w:val="24"/>
        </w:rPr>
      </w:pPr>
      <w:r>
        <w:rPr>
          <w:i/>
          <w:sz w:val="24"/>
          <w:szCs w:val="24"/>
        </w:rPr>
        <w:t xml:space="preserve">Partnership </w:t>
      </w:r>
      <w:r>
        <w:rPr>
          <w:sz w:val="24"/>
          <w:szCs w:val="24"/>
        </w:rPr>
        <w:t xml:space="preserve">- MI is done “for” and “with” a person. MI practitioners let go of the assumption we are supposed to have and provide all the answers. MI is an active collaboration between </w:t>
      </w:r>
      <w:r>
        <w:rPr>
          <w:i/>
          <w:sz w:val="24"/>
          <w:szCs w:val="24"/>
        </w:rPr>
        <w:t xml:space="preserve">two </w:t>
      </w:r>
      <w:r>
        <w:rPr>
          <w:sz w:val="24"/>
          <w:szCs w:val="24"/>
        </w:rPr>
        <w:t xml:space="preserve">experts; MI practitioners may be experts in behavior change or various resources in the world; the people we talk with are the experts on their own lives. </w:t>
      </w:r>
    </w:p>
    <w:p w14:paraId="05E5979A" w14:textId="77777777" w:rsidR="00B909F3" w:rsidRDefault="00000000">
      <w:pPr>
        <w:widowControl w:val="0"/>
        <w:spacing w:before="313" w:line="240" w:lineRule="auto"/>
        <w:ind w:left="33" w:right="160" w:firstLine="3"/>
        <w:rPr>
          <w:sz w:val="24"/>
          <w:szCs w:val="24"/>
        </w:rPr>
      </w:pPr>
      <w:r>
        <w:rPr>
          <w:i/>
          <w:sz w:val="24"/>
          <w:szCs w:val="24"/>
        </w:rPr>
        <w:t xml:space="preserve">Compassion </w:t>
      </w:r>
      <w:r>
        <w:rPr>
          <w:sz w:val="24"/>
          <w:szCs w:val="24"/>
        </w:rPr>
        <w:t xml:space="preserve">- MI practitioners seek to promote other’s welfare, reduce suffering and help people live healthier, more meaningful lives, and to give priority to the needs of others. MI is not a way of tricking people into changing; it is a way of activating their own motivation and resources for change. We evoke change talk toward goals that serve the client’s best interest, not our own; we remain neutral when </w:t>
      </w:r>
      <w:proofErr w:type="gramStart"/>
      <w:r>
        <w:rPr>
          <w:sz w:val="24"/>
          <w:szCs w:val="24"/>
        </w:rPr>
        <w:t>a compassionate</w:t>
      </w:r>
      <w:proofErr w:type="gramEnd"/>
      <w:r>
        <w:rPr>
          <w:sz w:val="24"/>
          <w:szCs w:val="24"/>
        </w:rPr>
        <w:t xml:space="preserve"> target behavior is unclear. </w:t>
      </w:r>
    </w:p>
    <w:p w14:paraId="05E5979B" w14:textId="77777777" w:rsidR="00B909F3" w:rsidRDefault="00000000">
      <w:pPr>
        <w:widowControl w:val="0"/>
        <w:spacing w:before="313" w:line="240" w:lineRule="auto"/>
        <w:ind w:left="31" w:right="58" w:firstLine="4"/>
        <w:rPr>
          <w:sz w:val="24"/>
          <w:szCs w:val="24"/>
        </w:rPr>
      </w:pPr>
      <w:r>
        <w:rPr>
          <w:i/>
          <w:sz w:val="24"/>
          <w:szCs w:val="24"/>
        </w:rPr>
        <w:t xml:space="preserve">Empowerment </w:t>
      </w:r>
      <w:r>
        <w:rPr>
          <w:sz w:val="24"/>
          <w:szCs w:val="24"/>
        </w:rPr>
        <w:t xml:space="preserve">- MI practitioners are not possessive nor are we passive about helping people make healthy changes in their lives; we are here as guides or coaches, somewhere between directing and following. People already have within them much of what is needed, and our task is to evoke it, to call it forth. In MI, we seek to empower others to connect with their </w:t>
      </w:r>
      <w:r>
        <w:rPr>
          <w:i/>
          <w:sz w:val="24"/>
          <w:szCs w:val="24"/>
        </w:rPr>
        <w:t xml:space="preserve">own </w:t>
      </w:r>
      <w:r>
        <w:rPr>
          <w:sz w:val="24"/>
          <w:szCs w:val="24"/>
        </w:rPr>
        <w:t>values, desires, and abilities for change and growth. The implicit message: “</w:t>
      </w:r>
      <w:r>
        <w:rPr>
          <w:i/>
          <w:sz w:val="24"/>
          <w:szCs w:val="24"/>
        </w:rPr>
        <w:t xml:space="preserve">You </w:t>
      </w:r>
      <w:r>
        <w:rPr>
          <w:sz w:val="24"/>
          <w:szCs w:val="24"/>
        </w:rPr>
        <w:t>have what you need, and together we will find it.”</w:t>
      </w:r>
    </w:p>
    <w:p w14:paraId="05E5979C" w14:textId="77777777" w:rsidR="00B909F3" w:rsidRDefault="00B909F3">
      <w:pPr>
        <w:widowControl w:val="0"/>
        <w:spacing w:line="240" w:lineRule="auto"/>
        <w:rPr>
          <w:sz w:val="24"/>
          <w:szCs w:val="24"/>
        </w:rPr>
      </w:pPr>
    </w:p>
    <w:p w14:paraId="05E5979D" w14:textId="77777777" w:rsidR="00B909F3" w:rsidRDefault="00B909F3">
      <w:pPr>
        <w:widowControl w:val="0"/>
        <w:spacing w:line="240" w:lineRule="auto"/>
        <w:rPr>
          <w:sz w:val="24"/>
          <w:szCs w:val="24"/>
        </w:rPr>
      </w:pPr>
    </w:p>
    <w:tbl>
      <w:tblPr>
        <w:tblStyle w:val="a1"/>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B909F3" w14:paraId="05E5979F" w14:textId="77777777">
        <w:trPr>
          <w:trHeight w:val="499"/>
          <w:jc w:val="center"/>
        </w:trPr>
        <w:tc>
          <w:tcPr>
            <w:tcW w:w="10000" w:type="dxa"/>
            <w:shd w:val="clear" w:color="auto" w:fill="FDFEC8"/>
            <w:tcMar>
              <w:top w:w="100" w:type="dxa"/>
              <w:left w:w="100" w:type="dxa"/>
              <w:bottom w:w="100" w:type="dxa"/>
              <w:right w:w="100" w:type="dxa"/>
            </w:tcMar>
          </w:tcPr>
          <w:p w14:paraId="05E5979E" w14:textId="77777777" w:rsidR="00B909F3" w:rsidRDefault="00000000">
            <w:pPr>
              <w:widowControl w:val="0"/>
              <w:pBdr>
                <w:top w:val="nil"/>
                <w:left w:val="nil"/>
                <w:bottom w:val="nil"/>
                <w:right w:val="nil"/>
                <w:between w:val="nil"/>
              </w:pBdr>
              <w:spacing w:before="13" w:line="240" w:lineRule="auto"/>
              <w:ind w:left="30" w:right="5" w:firstLine="41"/>
              <w:jc w:val="center"/>
              <w:rPr>
                <w:b/>
                <w:sz w:val="24"/>
                <w:szCs w:val="24"/>
              </w:rPr>
            </w:pPr>
            <w:r>
              <w:rPr>
                <w:b/>
                <w:sz w:val="24"/>
                <w:szCs w:val="24"/>
              </w:rPr>
              <w:t>Ambivalence and Change Talk</w:t>
            </w:r>
          </w:p>
        </w:tc>
      </w:tr>
    </w:tbl>
    <w:p w14:paraId="05E597A0" w14:textId="77777777" w:rsidR="00B909F3" w:rsidRDefault="00000000">
      <w:pPr>
        <w:widowControl w:val="0"/>
        <w:spacing w:before="343" w:line="240" w:lineRule="auto"/>
        <w:ind w:right="462"/>
        <w:jc w:val="center"/>
        <w:rPr>
          <w:i/>
          <w:sz w:val="24"/>
          <w:szCs w:val="24"/>
        </w:rPr>
      </w:pPr>
      <w:r>
        <w:rPr>
          <w:i/>
          <w:sz w:val="24"/>
          <w:szCs w:val="24"/>
        </w:rPr>
        <w:t xml:space="preserve">"People are generally better persuaded by the reasons which they </w:t>
      </w:r>
      <w:proofErr w:type="gramStart"/>
      <w:r>
        <w:rPr>
          <w:i/>
          <w:sz w:val="24"/>
          <w:szCs w:val="24"/>
        </w:rPr>
        <w:t>have themselves</w:t>
      </w:r>
      <w:proofErr w:type="gramEnd"/>
      <w:r>
        <w:rPr>
          <w:i/>
          <w:sz w:val="24"/>
          <w:szCs w:val="24"/>
        </w:rPr>
        <w:t xml:space="preserve"> discovered than by those which have come into the mind of others." </w:t>
      </w:r>
    </w:p>
    <w:p w14:paraId="05E597A1" w14:textId="77777777" w:rsidR="00B909F3" w:rsidRDefault="00000000">
      <w:pPr>
        <w:widowControl w:val="0"/>
        <w:spacing w:before="13" w:line="240" w:lineRule="auto"/>
        <w:ind w:right="458"/>
        <w:jc w:val="right"/>
        <w:rPr>
          <w:i/>
          <w:sz w:val="24"/>
          <w:szCs w:val="24"/>
        </w:rPr>
      </w:pPr>
      <w:r>
        <w:rPr>
          <w:i/>
          <w:sz w:val="24"/>
          <w:szCs w:val="24"/>
        </w:rPr>
        <w:t xml:space="preserve">-Pascal (Pensées, 1670) </w:t>
      </w:r>
    </w:p>
    <w:p w14:paraId="05E597A2" w14:textId="77777777" w:rsidR="00B909F3" w:rsidRDefault="00B909F3">
      <w:pPr>
        <w:widowControl w:val="0"/>
        <w:spacing w:before="13" w:line="240" w:lineRule="auto"/>
        <w:ind w:right="458"/>
        <w:jc w:val="right"/>
        <w:rPr>
          <w:sz w:val="24"/>
          <w:szCs w:val="24"/>
        </w:rPr>
      </w:pPr>
    </w:p>
    <w:p w14:paraId="05E597A3" w14:textId="77777777" w:rsidR="00B909F3" w:rsidRDefault="00000000">
      <w:pPr>
        <w:widowControl w:val="0"/>
        <w:spacing w:before="43" w:line="240" w:lineRule="auto"/>
        <w:ind w:right="39"/>
        <w:rPr>
          <w:sz w:val="24"/>
          <w:szCs w:val="24"/>
        </w:rPr>
      </w:pPr>
      <w:r>
        <w:rPr>
          <w:b/>
          <w:sz w:val="24"/>
          <w:szCs w:val="24"/>
        </w:rPr>
        <w:t>Deconstructing “Resistance”</w:t>
      </w:r>
      <w:r>
        <w:rPr>
          <w:sz w:val="24"/>
          <w:szCs w:val="24"/>
        </w:rPr>
        <w:t xml:space="preserve">: MI breaks down what has been referred to as “resistance” into two, more functional parts: </w:t>
      </w:r>
      <w:r>
        <w:rPr>
          <w:i/>
          <w:sz w:val="24"/>
          <w:szCs w:val="24"/>
        </w:rPr>
        <w:t>sustain talk</w:t>
      </w:r>
      <w:r>
        <w:rPr>
          <w:sz w:val="24"/>
          <w:szCs w:val="24"/>
        </w:rPr>
        <w:t xml:space="preserve">, which communicates </w:t>
      </w:r>
      <w:r>
        <w:rPr>
          <w:sz w:val="24"/>
          <w:szCs w:val="24"/>
        </w:rPr>
        <w:lastRenderedPageBreak/>
        <w:t xml:space="preserve">ambivalence about behavior change, and </w:t>
      </w:r>
      <w:r>
        <w:rPr>
          <w:i/>
          <w:sz w:val="24"/>
          <w:szCs w:val="24"/>
        </w:rPr>
        <w:t>discord</w:t>
      </w:r>
      <w:r>
        <w:rPr>
          <w:sz w:val="24"/>
          <w:szCs w:val="24"/>
        </w:rPr>
        <w:t xml:space="preserve">, which communicates mistrust or disruptions in the relationship between the client and you. Embracing the Spirit of MI, especially emphasizing acceptance and autonomy, can help “re-pair” discord in the relationship. We largely sidestep sustain talk by letting it </w:t>
      </w:r>
      <w:proofErr w:type="gramStart"/>
      <w:r>
        <w:rPr>
          <w:sz w:val="24"/>
          <w:szCs w:val="24"/>
        </w:rPr>
        <w:t>be, or</w:t>
      </w:r>
      <w:proofErr w:type="gramEnd"/>
      <w:r>
        <w:rPr>
          <w:sz w:val="24"/>
          <w:szCs w:val="24"/>
        </w:rPr>
        <w:t xml:space="preserve"> actively soften it through </w:t>
      </w:r>
      <w:proofErr w:type="gramStart"/>
      <w:r>
        <w:rPr>
          <w:sz w:val="24"/>
          <w:szCs w:val="24"/>
        </w:rPr>
        <w:t>particular styles</w:t>
      </w:r>
      <w:proofErr w:type="gramEnd"/>
      <w:r>
        <w:rPr>
          <w:sz w:val="24"/>
          <w:szCs w:val="24"/>
        </w:rPr>
        <w:t xml:space="preserve"> of complex reflections (see below). And because ambivalence is normal and people are accepted unconditionally in MI, we end conversations on a positive note, no matter what the person has decided. In most cases, if discord is defused, we are making a meaningful connection with a person who will likely return to talk </w:t>
      </w:r>
      <w:proofErr w:type="gramStart"/>
      <w:r>
        <w:rPr>
          <w:sz w:val="24"/>
          <w:szCs w:val="24"/>
        </w:rPr>
        <w:t>more, and</w:t>
      </w:r>
      <w:proofErr w:type="gramEnd"/>
      <w:r>
        <w:rPr>
          <w:sz w:val="24"/>
          <w:szCs w:val="24"/>
        </w:rPr>
        <w:t xml:space="preserve"> perhaps nurturing their own internal seed for making helpful changes in their life. </w:t>
      </w:r>
    </w:p>
    <w:p w14:paraId="05E597A4" w14:textId="77777777" w:rsidR="00B909F3" w:rsidRDefault="00000000">
      <w:pPr>
        <w:widowControl w:val="0"/>
        <w:spacing w:before="343" w:line="240" w:lineRule="auto"/>
        <w:ind w:left="34"/>
        <w:rPr>
          <w:b/>
          <w:sz w:val="24"/>
          <w:szCs w:val="24"/>
        </w:rPr>
      </w:pPr>
      <w:r>
        <w:rPr>
          <w:b/>
          <w:sz w:val="24"/>
          <w:szCs w:val="24"/>
        </w:rPr>
        <w:t xml:space="preserve">Change Talk - Listen </w:t>
      </w:r>
      <w:proofErr w:type="gramStart"/>
      <w:r>
        <w:rPr>
          <w:b/>
          <w:sz w:val="24"/>
          <w:szCs w:val="24"/>
        </w:rPr>
        <w:t>for</w:t>
      </w:r>
      <w:proofErr w:type="gramEnd"/>
      <w:r>
        <w:rPr>
          <w:b/>
          <w:sz w:val="24"/>
          <w:szCs w:val="24"/>
        </w:rPr>
        <w:t xml:space="preserve"> it, </w:t>
      </w:r>
      <w:proofErr w:type="gramStart"/>
      <w:r>
        <w:rPr>
          <w:b/>
          <w:sz w:val="24"/>
          <w:szCs w:val="24"/>
        </w:rPr>
        <w:t>Reflect</w:t>
      </w:r>
      <w:proofErr w:type="gramEnd"/>
      <w:r>
        <w:rPr>
          <w:b/>
          <w:sz w:val="24"/>
          <w:szCs w:val="24"/>
        </w:rPr>
        <w:t xml:space="preserve"> it, </w:t>
      </w:r>
      <w:proofErr w:type="gramStart"/>
      <w:r>
        <w:rPr>
          <w:b/>
          <w:sz w:val="24"/>
          <w:szCs w:val="24"/>
        </w:rPr>
        <w:t>Ask</w:t>
      </w:r>
      <w:proofErr w:type="gramEnd"/>
      <w:r>
        <w:rPr>
          <w:b/>
          <w:sz w:val="24"/>
          <w:szCs w:val="24"/>
        </w:rPr>
        <w:t xml:space="preserve"> for it, and </w:t>
      </w:r>
      <w:proofErr w:type="gramStart"/>
      <w:r>
        <w:rPr>
          <w:b/>
          <w:sz w:val="24"/>
          <w:szCs w:val="24"/>
        </w:rPr>
        <w:t>Reinforce</w:t>
      </w:r>
      <w:proofErr w:type="gramEnd"/>
      <w:r>
        <w:rPr>
          <w:b/>
          <w:sz w:val="24"/>
          <w:szCs w:val="24"/>
        </w:rPr>
        <w:t xml:space="preserve"> it. </w:t>
      </w:r>
    </w:p>
    <w:p w14:paraId="05E597A5" w14:textId="77777777" w:rsidR="00B909F3" w:rsidRDefault="00000000">
      <w:pPr>
        <w:widowControl w:val="0"/>
        <w:spacing w:before="43" w:line="240" w:lineRule="auto"/>
        <w:ind w:left="31" w:right="39" w:firstLine="725"/>
        <w:rPr>
          <w:sz w:val="24"/>
          <w:szCs w:val="24"/>
        </w:rPr>
      </w:pPr>
      <w:r>
        <w:rPr>
          <w:sz w:val="24"/>
          <w:szCs w:val="24"/>
        </w:rPr>
        <w:t xml:space="preserve">“Change talk” and “sustain talk” are conceptually opposite—the person’s arguments for and against change. Preparatory change talk (e.g., desires, abilities, reasons, and needs - </w:t>
      </w:r>
      <w:r>
        <w:rPr>
          <w:b/>
          <w:sz w:val="24"/>
          <w:szCs w:val="24"/>
        </w:rPr>
        <w:t>DARN</w:t>
      </w:r>
      <w:r>
        <w:rPr>
          <w:sz w:val="24"/>
          <w:szCs w:val="24"/>
        </w:rPr>
        <w:t xml:space="preserve">) tends to precede mobilizing change talk (e.g., commitment, activation, and taking steps - </w:t>
      </w:r>
      <w:r>
        <w:rPr>
          <w:b/>
          <w:sz w:val="24"/>
          <w:szCs w:val="24"/>
        </w:rPr>
        <w:t>CAT</w:t>
      </w:r>
      <w:r>
        <w:rPr>
          <w:sz w:val="24"/>
          <w:szCs w:val="24"/>
        </w:rPr>
        <w:t>). MI involves evoking and strengthening change talk by listening for it, reflecting it back, asking for it (e.g., “What makes this important to you? How might your life be different or better for you if you were to decide to…? What might need to happen to help you get there?”</w:t>
      </w:r>
      <w:proofErr w:type="gramStart"/>
      <w:r>
        <w:rPr>
          <w:sz w:val="24"/>
          <w:szCs w:val="24"/>
        </w:rPr>
        <w:t>), and</w:t>
      </w:r>
      <w:proofErr w:type="gramEnd"/>
      <w:r>
        <w:rPr>
          <w:sz w:val="24"/>
          <w:szCs w:val="24"/>
        </w:rPr>
        <w:t xml:space="preserve"> reinforcing it. Change talk can be clear language related to a specific </w:t>
      </w:r>
      <w:proofErr w:type="gramStart"/>
      <w:r>
        <w:rPr>
          <w:sz w:val="24"/>
          <w:szCs w:val="24"/>
        </w:rPr>
        <w:t>behavior</w:t>
      </w:r>
      <w:proofErr w:type="gramEnd"/>
      <w:r>
        <w:rPr>
          <w:sz w:val="24"/>
          <w:szCs w:val="24"/>
        </w:rPr>
        <w:t xml:space="preserve"> and it might also relate to the client’s deeper personal values and areas of their life where they’d like to grow and live more fully; skillful MI involves listening for and evoking all depths of change talk and exploring people’s values in the service of change and growth.</w:t>
      </w:r>
    </w:p>
    <w:p w14:paraId="05E597A6" w14:textId="77777777" w:rsidR="00B909F3" w:rsidRDefault="00B909F3">
      <w:pPr>
        <w:widowControl w:val="0"/>
        <w:spacing w:line="240" w:lineRule="auto"/>
        <w:jc w:val="center"/>
        <w:rPr>
          <w:b/>
          <w:sz w:val="24"/>
          <w:szCs w:val="24"/>
        </w:rPr>
      </w:pPr>
    </w:p>
    <w:p w14:paraId="05E597A7" w14:textId="77777777" w:rsidR="00B909F3" w:rsidRDefault="00B909F3">
      <w:pPr>
        <w:widowControl w:val="0"/>
        <w:spacing w:before="13" w:line="240" w:lineRule="auto"/>
        <w:ind w:right="96"/>
        <w:rPr>
          <w:b/>
          <w:sz w:val="24"/>
          <w:szCs w:val="24"/>
        </w:rPr>
      </w:pPr>
    </w:p>
    <w:tbl>
      <w:tblPr>
        <w:tblStyle w:val="a2"/>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B909F3" w14:paraId="05E597A9" w14:textId="77777777">
        <w:trPr>
          <w:jc w:val="center"/>
        </w:trPr>
        <w:tc>
          <w:tcPr>
            <w:tcW w:w="10000" w:type="dxa"/>
            <w:shd w:val="clear" w:color="auto" w:fill="B49DCD"/>
            <w:tcMar>
              <w:top w:w="100" w:type="dxa"/>
              <w:left w:w="100" w:type="dxa"/>
              <w:bottom w:w="100" w:type="dxa"/>
              <w:right w:w="100" w:type="dxa"/>
            </w:tcMar>
          </w:tcPr>
          <w:p w14:paraId="05E597A8" w14:textId="77777777" w:rsidR="00B909F3" w:rsidRDefault="00000000">
            <w:pPr>
              <w:widowControl w:val="0"/>
              <w:spacing w:before="13" w:line="240" w:lineRule="auto"/>
              <w:ind w:right="96"/>
              <w:jc w:val="center"/>
              <w:rPr>
                <w:b/>
                <w:sz w:val="24"/>
                <w:szCs w:val="24"/>
              </w:rPr>
            </w:pPr>
            <w:r>
              <w:rPr>
                <w:b/>
                <w:sz w:val="24"/>
                <w:szCs w:val="24"/>
              </w:rPr>
              <w:t>The Four Tasks of MI</w:t>
            </w:r>
          </w:p>
        </w:tc>
      </w:tr>
    </w:tbl>
    <w:p w14:paraId="05E597AA" w14:textId="77777777" w:rsidR="00B909F3" w:rsidRDefault="00B909F3">
      <w:pPr>
        <w:widowControl w:val="0"/>
        <w:spacing w:before="13" w:line="240" w:lineRule="auto"/>
        <w:ind w:right="96"/>
        <w:rPr>
          <w:b/>
          <w:sz w:val="24"/>
          <w:szCs w:val="24"/>
        </w:rPr>
      </w:pPr>
    </w:p>
    <w:p w14:paraId="05E597AB" w14:textId="77777777" w:rsidR="00B909F3" w:rsidRDefault="00000000">
      <w:pPr>
        <w:widowControl w:val="0"/>
        <w:spacing w:before="13" w:line="240" w:lineRule="auto"/>
        <w:ind w:right="96"/>
        <w:rPr>
          <w:sz w:val="24"/>
          <w:szCs w:val="24"/>
        </w:rPr>
      </w:pPr>
      <w:r>
        <w:rPr>
          <w:sz w:val="24"/>
          <w:szCs w:val="24"/>
        </w:rPr>
        <w:t xml:space="preserve">MI is a form of </w:t>
      </w:r>
      <w:r>
        <w:rPr>
          <w:i/>
          <w:sz w:val="24"/>
          <w:szCs w:val="24"/>
        </w:rPr>
        <w:t>guiding</w:t>
      </w:r>
      <w:r>
        <w:rPr>
          <w:sz w:val="24"/>
          <w:szCs w:val="24"/>
        </w:rPr>
        <w:t xml:space="preserve">, which falls somewhere between </w:t>
      </w:r>
      <w:r>
        <w:rPr>
          <w:i/>
          <w:sz w:val="24"/>
          <w:szCs w:val="24"/>
        </w:rPr>
        <w:t xml:space="preserve">following </w:t>
      </w:r>
      <w:r>
        <w:rPr>
          <w:sz w:val="24"/>
          <w:szCs w:val="24"/>
        </w:rPr>
        <w:t xml:space="preserve">and </w:t>
      </w:r>
      <w:r>
        <w:rPr>
          <w:i/>
          <w:sz w:val="24"/>
          <w:szCs w:val="24"/>
        </w:rPr>
        <w:t>directing</w:t>
      </w:r>
      <w:r>
        <w:rPr>
          <w:sz w:val="24"/>
          <w:szCs w:val="24"/>
        </w:rPr>
        <w:t xml:space="preserve">, and may occur in a series of recursive processes. In each task, there’s an unspoken, </w:t>
      </w:r>
      <w:proofErr w:type="gramStart"/>
      <w:r>
        <w:rPr>
          <w:sz w:val="24"/>
          <w:szCs w:val="24"/>
        </w:rPr>
        <w:t>metaphorical,</w:t>
      </w:r>
      <w:proofErr w:type="gramEnd"/>
      <w:r>
        <w:rPr>
          <w:sz w:val="24"/>
          <w:szCs w:val="24"/>
        </w:rPr>
        <w:t xml:space="preserve"> question we are posing to the person we wish to help. </w:t>
      </w:r>
    </w:p>
    <w:p w14:paraId="05E597AC" w14:textId="77777777" w:rsidR="00B909F3" w:rsidRDefault="00000000">
      <w:pPr>
        <w:widowControl w:val="0"/>
        <w:spacing w:before="283" w:line="240" w:lineRule="auto"/>
        <w:ind w:left="33" w:right="201" w:firstLine="2"/>
        <w:rPr>
          <w:sz w:val="24"/>
          <w:szCs w:val="24"/>
        </w:rPr>
      </w:pPr>
      <w:r>
        <w:rPr>
          <w:i/>
          <w:sz w:val="24"/>
          <w:szCs w:val="24"/>
        </w:rPr>
        <w:t xml:space="preserve">Engaging </w:t>
      </w:r>
      <w:r>
        <w:rPr>
          <w:sz w:val="24"/>
          <w:szCs w:val="24"/>
        </w:rPr>
        <w:t xml:space="preserve">– Building partnership, a helpful connection and working relationship. It is a prerequisite for everything that follows, and we are never “done” engaging. The unspoken question: “May we travel together?” </w:t>
      </w:r>
    </w:p>
    <w:p w14:paraId="05E597AD" w14:textId="77777777" w:rsidR="00B909F3" w:rsidRDefault="00000000">
      <w:pPr>
        <w:widowControl w:val="0"/>
        <w:spacing w:before="278" w:line="240" w:lineRule="auto"/>
        <w:ind w:left="34" w:right="280" w:firstLine="1"/>
        <w:rPr>
          <w:sz w:val="24"/>
          <w:szCs w:val="24"/>
        </w:rPr>
      </w:pPr>
      <w:r>
        <w:rPr>
          <w:i/>
          <w:sz w:val="24"/>
          <w:szCs w:val="24"/>
        </w:rPr>
        <w:t xml:space="preserve">Focusing </w:t>
      </w:r>
      <w:r>
        <w:rPr>
          <w:sz w:val="24"/>
          <w:szCs w:val="24"/>
        </w:rPr>
        <w:t xml:space="preserve">– Collaboratively developing and maintaining a specific direction in the conversation about a particular behavior change. The unspoken question: “Where are we going?” </w:t>
      </w:r>
    </w:p>
    <w:p w14:paraId="05E597AE" w14:textId="77777777" w:rsidR="00B909F3" w:rsidRDefault="00000000">
      <w:pPr>
        <w:widowControl w:val="0"/>
        <w:spacing w:before="278" w:line="240" w:lineRule="auto"/>
        <w:ind w:left="35" w:right="626" w:firstLine="1"/>
        <w:rPr>
          <w:sz w:val="24"/>
          <w:szCs w:val="24"/>
        </w:rPr>
      </w:pPr>
      <w:r>
        <w:rPr>
          <w:i/>
          <w:sz w:val="24"/>
          <w:szCs w:val="24"/>
        </w:rPr>
        <w:t xml:space="preserve">Evoking </w:t>
      </w:r>
      <w:r>
        <w:rPr>
          <w:sz w:val="24"/>
          <w:szCs w:val="24"/>
        </w:rPr>
        <w:t xml:space="preserve">– The “heart” of MI; eliciting the person’s own motivations and arguments for change. In this task, the question is </w:t>
      </w:r>
      <w:proofErr w:type="gramStart"/>
      <w:r>
        <w:rPr>
          <w:sz w:val="24"/>
          <w:szCs w:val="24"/>
        </w:rPr>
        <w:t>actually spoken</w:t>
      </w:r>
      <w:proofErr w:type="gramEnd"/>
      <w:r>
        <w:rPr>
          <w:sz w:val="24"/>
          <w:szCs w:val="24"/>
        </w:rPr>
        <w:t xml:space="preserve">: “What makes this journey important to you?” </w:t>
      </w:r>
    </w:p>
    <w:p w14:paraId="05E597AF" w14:textId="77777777" w:rsidR="00B909F3" w:rsidRDefault="00000000">
      <w:pPr>
        <w:widowControl w:val="0"/>
        <w:spacing w:before="278" w:line="240" w:lineRule="auto"/>
        <w:ind w:left="28" w:right="25" w:firstLine="7"/>
        <w:rPr>
          <w:sz w:val="24"/>
          <w:szCs w:val="24"/>
        </w:rPr>
      </w:pPr>
      <w:r>
        <w:rPr>
          <w:i/>
          <w:sz w:val="24"/>
          <w:szCs w:val="24"/>
        </w:rPr>
        <w:t xml:space="preserve">Planning </w:t>
      </w:r>
      <w:r>
        <w:rPr>
          <w:sz w:val="24"/>
          <w:szCs w:val="24"/>
        </w:rPr>
        <w:t xml:space="preserve">– When people’s motivation reaches a threshold of readiness, the balance </w:t>
      </w:r>
      <w:r>
        <w:rPr>
          <w:sz w:val="24"/>
          <w:szCs w:val="24"/>
        </w:rPr>
        <w:lastRenderedPageBreak/>
        <w:t>tips and they begin thinking and talking more about when and how to change and less about whether and why. The questions: “How will you get there, and how can I be helpful?”</w:t>
      </w:r>
    </w:p>
    <w:p w14:paraId="05E597B0" w14:textId="77777777" w:rsidR="00B909F3" w:rsidRDefault="00B909F3">
      <w:pPr>
        <w:widowControl w:val="0"/>
        <w:spacing w:before="278" w:line="240" w:lineRule="auto"/>
        <w:ind w:left="28" w:right="25" w:firstLine="7"/>
        <w:rPr>
          <w:sz w:val="24"/>
          <w:szCs w:val="24"/>
        </w:rPr>
      </w:pPr>
    </w:p>
    <w:tbl>
      <w:tblPr>
        <w:tblStyle w:val="a3"/>
        <w:tblW w:w="10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B909F3" w14:paraId="05E597B2" w14:textId="77777777">
        <w:tc>
          <w:tcPr>
            <w:tcW w:w="10000" w:type="dxa"/>
            <w:shd w:val="clear" w:color="auto" w:fill="AED6C6"/>
            <w:tcMar>
              <w:top w:w="100" w:type="dxa"/>
              <w:left w:w="100" w:type="dxa"/>
              <w:bottom w:w="100" w:type="dxa"/>
              <w:right w:w="100" w:type="dxa"/>
            </w:tcMar>
          </w:tcPr>
          <w:p w14:paraId="05E597B1" w14:textId="77777777" w:rsidR="00B909F3" w:rsidRDefault="00000000">
            <w:pPr>
              <w:widowControl w:val="0"/>
              <w:pBdr>
                <w:top w:val="nil"/>
                <w:left w:val="nil"/>
                <w:bottom w:val="nil"/>
                <w:right w:val="nil"/>
                <w:between w:val="nil"/>
              </w:pBdr>
              <w:spacing w:before="13" w:line="240" w:lineRule="auto"/>
              <w:ind w:left="30" w:right="5" w:firstLine="41"/>
              <w:jc w:val="center"/>
              <w:rPr>
                <w:b/>
                <w:sz w:val="24"/>
                <w:szCs w:val="24"/>
              </w:rPr>
            </w:pPr>
            <w:r>
              <w:rPr>
                <w:b/>
                <w:sz w:val="24"/>
                <w:szCs w:val="24"/>
              </w:rPr>
              <w:t>The Core Communication Skills of MI - O.A.R.S.</w:t>
            </w:r>
          </w:p>
        </w:tc>
      </w:tr>
    </w:tbl>
    <w:p w14:paraId="05E597B3" w14:textId="77777777" w:rsidR="00B909F3" w:rsidRDefault="00B909F3">
      <w:pPr>
        <w:widowControl w:val="0"/>
        <w:spacing w:before="43" w:line="240" w:lineRule="auto"/>
        <w:ind w:right="70"/>
        <w:rPr>
          <w:b/>
          <w:sz w:val="24"/>
          <w:szCs w:val="24"/>
        </w:rPr>
      </w:pPr>
    </w:p>
    <w:p w14:paraId="05E597B4" w14:textId="77777777" w:rsidR="00B909F3" w:rsidRDefault="00000000">
      <w:pPr>
        <w:widowControl w:val="0"/>
        <w:spacing w:before="43" w:line="240" w:lineRule="auto"/>
        <w:ind w:right="70"/>
        <w:rPr>
          <w:sz w:val="24"/>
          <w:szCs w:val="24"/>
        </w:rPr>
      </w:pPr>
      <w:r>
        <w:rPr>
          <w:b/>
          <w:sz w:val="24"/>
          <w:szCs w:val="24"/>
          <w:u w:val="single"/>
        </w:rPr>
        <w:t>O</w:t>
      </w:r>
      <w:r>
        <w:rPr>
          <w:b/>
          <w:sz w:val="24"/>
          <w:szCs w:val="24"/>
        </w:rPr>
        <w:t>pen-ended questions</w:t>
      </w:r>
      <w:r>
        <w:rPr>
          <w:sz w:val="24"/>
          <w:szCs w:val="24"/>
        </w:rPr>
        <w:t xml:space="preserve"> invite elaboration. They can begin with “Tell me about…”, “What do you think…?”, “How do you feel about…?”, etc. Open questions can also evoke change talk (e.g., “What makes this important to you?”). </w:t>
      </w:r>
    </w:p>
    <w:p w14:paraId="05E597B5" w14:textId="77777777" w:rsidR="00B909F3" w:rsidRDefault="00000000">
      <w:pPr>
        <w:widowControl w:val="0"/>
        <w:spacing w:before="313" w:line="240" w:lineRule="auto"/>
        <w:ind w:right="160"/>
        <w:rPr>
          <w:sz w:val="24"/>
          <w:szCs w:val="24"/>
        </w:rPr>
      </w:pPr>
      <w:r>
        <w:rPr>
          <w:b/>
          <w:sz w:val="24"/>
          <w:szCs w:val="24"/>
          <w:u w:val="single"/>
        </w:rPr>
        <w:t>A</w:t>
      </w:r>
      <w:r>
        <w:rPr>
          <w:b/>
          <w:sz w:val="24"/>
          <w:szCs w:val="24"/>
        </w:rPr>
        <w:t>ffirming</w:t>
      </w:r>
      <w:r>
        <w:rPr>
          <w:sz w:val="24"/>
          <w:szCs w:val="24"/>
        </w:rPr>
        <w:t xml:space="preserve"> is making a statement showing </w:t>
      </w:r>
      <w:r>
        <w:rPr>
          <w:i/>
          <w:sz w:val="24"/>
          <w:szCs w:val="24"/>
        </w:rPr>
        <w:t xml:space="preserve">genuine </w:t>
      </w:r>
      <w:r>
        <w:rPr>
          <w:sz w:val="24"/>
          <w:szCs w:val="24"/>
        </w:rPr>
        <w:t xml:space="preserve">appreciation of a person’s specific positive actions or good efforts (simple affirmation), or their deeper positive qualities, strengths, or personal values (complex affirmation). Affirmations often begin with “You are…”, “You did…”, “You were able to…” and are distinct from statements of praise (“I am so proud of you.”) or cheerleading (“You can do it!”). We can ask about personal valued areas of our client’s lives or the past to help us listen for qualities to affirm, for example, “Tell me about a time when you got through a difficult time like this…” </w:t>
      </w:r>
    </w:p>
    <w:p w14:paraId="05E597B6" w14:textId="77777777" w:rsidR="00B909F3" w:rsidRDefault="00000000">
      <w:pPr>
        <w:widowControl w:val="0"/>
        <w:spacing w:before="313" w:line="240" w:lineRule="auto"/>
        <w:ind w:right="160"/>
        <w:rPr>
          <w:sz w:val="24"/>
          <w:szCs w:val="24"/>
        </w:rPr>
      </w:pPr>
      <w:r>
        <w:rPr>
          <w:b/>
          <w:sz w:val="24"/>
          <w:szCs w:val="24"/>
          <w:u w:val="single"/>
        </w:rPr>
        <w:t>R</w:t>
      </w:r>
      <w:r>
        <w:rPr>
          <w:b/>
          <w:sz w:val="24"/>
          <w:szCs w:val="24"/>
        </w:rPr>
        <w:t>eflecting</w:t>
      </w:r>
      <w:r>
        <w:rPr>
          <w:sz w:val="24"/>
          <w:szCs w:val="24"/>
        </w:rPr>
        <w:t xml:space="preserve">: Rooted in the knowledge that 1) we tend to believe what we hear ourselves say, and 2) a well-formed reflection is less likely to evoke defensiveness and more likely to invite elaboration compared with a question. Reflections are statements, not questions, that we offer back to a person based on what they have said and what we are trying to understand about their experience and motivations. Aim for a 2:1 ratio of reflections to questions such that most of what you offer in a conversation are reflections. They take two primary forms: </w:t>
      </w:r>
    </w:p>
    <w:p w14:paraId="05E597B7" w14:textId="77777777" w:rsidR="00B909F3" w:rsidRDefault="00000000">
      <w:pPr>
        <w:widowControl w:val="0"/>
        <w:numPr>
          <w:ilvl w:val="0"/>
          <w:numId w:val="1"/>
        </w:numPr>
        <w:spacing w:before="313" w:line="240" w:lineRule="auto"/>
        <w:ind w:right="160"/>
        <w:rPr>
          <w:sz w:val="24"/>
          <w:szCs w:val="24"/>
        </w:rPr>
      </w:pPr>
      <w:r>
        <w:rPr>
          <w:b/>
          <w:sz w:val="24"/>
          <w:szCs w:val="24"/>
        </w:rPr>
        <w:t>Simple reflections</w:t>
      </w:r>
      <w:r>
        <w:rPr>
          <w:sz w:val="24"/>
          <w:szCs w:val="24"/>
        </w:rPr>
        <w:t xml:space="preserve"> - paraphrase or briefly restate a select client statement or feeling (“You feel/think…”), reflect change talk that comes from the client (“You want/need/are ready to…”).</w:t>
      </w:r>
    </w:p>
    <w:p w14:paraId="05E597B8" w14:textId="77777777" w:rsidR="00B909F3" w:rsidRDefault="00B909F3">
      <w:pPr>
        <w:widowControl w:val="0"/>
        <w:spacing w:before="13" w:line="240" w:lineRule="auto"/>
        <w:ind w:left="1476" w:right="262" w:hanging="349"/>
        <w:rPr>
          <w:sz w:val="24"/>
          <w:szCs w:val="24"/>
        </w:rPr>
      </w:pPr>
    </w:p>
    <w:p w14:paraId="05E597B9" w14:textId="77777777" w:rsidR="00B909F3" w:rsidRDefault="00000000">
      <w:pPr>
        <w:widowControl w:val="0"/>
        <w:spacing w:before="13" w:line="240" w:lineRule="auto"/>
        <w:ind w:right="262"/>
        <w:rPr>
          <w:sz w:val="24"/>
          <w:szCs w:val="24"/>
        </w:rPr>
      </w:pPr>
      <w:r>
        <w:rPr>
          <w:sz w:val="24"/>
          <w:szCs w:val="24"/>
        </w:rPr>
        <w:t>Sample client statement: “I’m not sure I want to change my drinking.”</w:t>
      </w:r>
    </w:p>
    <w:p w14:paraId="05E597BA" w14:textId="77777777" w:rsidR="00B909F3" w:rsidRDefault="00000000">
      <w:pPr>
        <w:widowControl w:val="0"/>
        <w:spacing w:before="13" w:line="240" w:lineRule="auto"/>
        <w:ind w:right="262" w:firstLine="720"/>
        <w:rPr>
          <w:sz w:val="24"/>
          <w:szCs w:val="24"/>
        </w:rPr>
      </w:pPr>
      <w:r>
        <w:rPr>
          <w:sz w:val="24"/>
          <w:szCs w:val="24"/>
        </w:rPr>
        <w:t>Simple reflection: “You’re uncertain about it.”</w:t>
      </w:r>
    </w:p>
    <w:p w14:paraId="05E597BB" w14:textId="77777777" w:rsidR="00B909F3" w:rsidRDefault="00B909F3">
      <w:pPr>
        <w:widowControl w:val="0"/>
        <w:spacing w:before="13" w:line="240" w:lineRule="auto"/>
        <w:ind w:left="1476" w:right="262" w:hanging="349"/>
        <w:rPr>
          <w:sz w:val="24"/>
          <w:szCs w:val="24"/>
        </w:rPr>
      </w:pPr>
    </w:p>
    <w:p w14:paraId="05E597BC" w14:textId="77777777" w:rsidR="00B909F3" w:rsidRDefault="00000000">
      <w:pPr>
        <w:widowControl w:val="0"/>
        <w:numPr>
          <w:ilvl w:val="0"/>
          <w:numId w:val="2"/>
        </w:numPr>
        <w:spacing w:before="13" w:line="240" w:lineRule="auto"/>
        <w:ind w:right="444"/>
        <w:rPr>
          <w:sz w:val="24"/>
          <w:szCs w:val="24"/>
        </w:rPr>
      </w:pPr>
      <w:r>
        <w:rPr>
          <w:b/>
          <w:sz w:val="24"/>
          <w:szCs w:val="24"/>
        </w:rPr>
        <w:t>Complex reflections</w:t>
      </w:r>
      <w:r>
        <w:rPr>
          <w:sz w:val="24"/>
          <w:szCs w:val="24"/>
        </w:rPr>
        <w:t xml:space="preserve"> - deeper, go beyond what is said and may guess at meaning, evoke change talk, or soften sustain talk. They include </w:t>
      </w:r>
      <w:r>
        <w:rPr>
          <w:sz w:val="24"/>
          <w:szCs w:val="24"/>
          <w:u w:val="single"/>
        </w:rPr>
        <w:t>feeling/emotion</w:t>
      </w:r>
      <w:r>
        <w:rPr>
          <w:sz w:val="24"/>
          <w:szCs w:val="24"/>
        </w:rPr>
        <w:t xml:space="preserve"> reflections (“You’re feeling…”), </w:t>
      </w:r>
      <w:r>
        <w:rPr>
          <w:sz w:val="24"/>
          <w:szCs w:val="24"/>
          <w:u w:val="single"/>
        </w:rPr>
        <w:t>amplified/overstating</w:t>
      </w:r>
      <w:r>
        <w:rPr>
          <w:sz w:val="24"/>
          <w:szCs w:val="24"/>
        </w:rPr>
        <w:t xml:space="preserve"> (“You strongly feel…”), </w:t>
      </w:r>
      <w:r>
        <w:rPr>
          <w:sz w:val="24"/>
          <w:szCs w:val="24"/>
          <w:u w:val="single"/>
        </w:rPr>
        <w:t>understating</w:t>
      </w:r>
      <w:r>
        <w:rPr>
          <w:sz w:val="24"/>
          <w:szCs w:val="24"/>
        </w:rPr>
        <w:t xml:space="preserve"> (“You feel a little…”), </w:t>
      </w:r>
      <w:r>
        <w:rPr>
          <w:sz w:val="24"/>
          <w:szCs w:val="24"/>
          <w:u w:val="single"/>
        </w:rPr>
        <w:t>double-sided reflections</w:t>
      </w:r>
      <w:r>
        <w:rPr>
          <w:sz w:val="24"/>
          <w:szCs w:val="24"/>
        </w:rPr>
        <w:t xml:space="preserve"> ending on change talk (“You want...and at the same time you also want…”), </w:t>
      </w:r>
      <w:r>
        <w:rPr>
          <w:sz w:val="24"/>
          <w:szCs w:val="24"/>
          <w:u w:val="single"/>
        </w:rPr>
        <w:t>analogies</w:t>
      </w:r>
      <w:r>
        <w:rPr>
          <w:sz w:val="24"/>
          <w:szCs w:val="24"/>
        </w:rPr>
        <w:t xml:space="preserve"> (“You’re between a rock and a hard place with this…”), and </w:t>
      </w:r>
      <w:r>
        <w:rPr>
          <w:sz w:val="24"/>
          <w:szCs w:val="24"/>
          <w:u w:val="single"/>
        </w:rPr>
        <w:t>continuing the paragraph</w:t>
      </w:r>
      <w:r>
        <w:rPr>
          <w:sz w:val="24"/>
          <w:szCs w:val="24"/>
        </w:rPr>
        <w:t xml:space="preserve"> (“And you also would like to see something change with…”). </w:t>
      </w:r>
    </w:p>
    <w:p w14:paraId="05E597BD" w14:textId="77777777" w:rsidR="00B909F3" w:rsidRDefault="00B909F3">
      <w:pPr>
        <w:widowControl w:val="0"/>
        <w:spacing w:before="13" w:line="240" w:lineRule="auto"/>
        <w:ind w:left="1475" w:right="444" w:hanging="348"/>
        <w:rPr>
          <w:sz w:val="24"/>
          <w:szCs w:val="24"/>
        </w:rPr>
      </w:pPr>
    </w:p>
    <w:p w14:paraId="05E597BE" w14:textId="77777777" w:rsidR="00B909F3" w:rsidRDefault="00B909F3">
      <w:pPr>
        <w:widowControl w:val="0"/>
        <w:spacing w:before="13" w:line="240" w:lineRule="auto"/>
        <w:ind w:left="1475" w:right="444" w:hanging="348"/>
        <w:rPr>
          <w:sz w:val="24"/>
          <w:szCs w:val="24"/>
        </w:rPr>
      </w:pPr>
    </w:p>
    <w:p w14:paraId="05E597BF" w14:textId="77777777" w:rsidR="00B909F3" w:rsidRDefault="00000000">
      <w:pPr>
        <w:widowControl w:val="0"/>
        <w:spacing w:before="13" w:line="240" w:lineRule="auto"/>
        <w:ind w:right="262"/>
        <w:rPr>
          <w:sz w:val="24"/>
          <w:szCs w:val="24"/>
        </w:rPr>
      </w:pPr>
      <w:r>
        <w:rPr>
          <w:sz w:val="24"/>
          <w:szCs w:val="24"/>
        </w:rPr>
        <w:lastRenderedPageBreak/>
        <w:t>Sample client statement: “I’m not sure I want to change my drinking.”</w:t>
      </w:r>
    </w:p>
    <w:p w14:paraId="05E597C0" w14:textId="77777777" w:rsidR="00B909F3" w:rsidRDefault="00000000">
      <w:pPr>
        <w:widowControl w:val="0"/>
        <w:spacing w:before="13"/>
        <w:ind w:right="262" w:firstLine="720"/>
        <w:rPr>
          <w:sz w:val="24"/>
          <w:szCs w:val="24"/>
        </w:rPr>
      </w:pPr>
      <w:r>
        <w:rPr>
          <w:sz w:val="24"/>
          <w:szCs w:val="24"/>
          <w:u w:val="single"/>
        </w:rPr>
        <w:t>Feeling/emotion</w:t>
      </w:r>
      <w:r>
        <w:rPr>
          <w:sz w:val="24"/>
          <w:szCs w:val="24"/>
        </w:rPr>
        <w:t xml:space="preserve"> reflection: “You’re feeling confused about the situation.”</w:t>
      </w:r>
    </w:p>
    <w:p w14:paraId="05E597C1" w14:textId="77777777" w:rsidR="00B909F3" w:rsidRDefault="00000000">
      <w:pPr>
        <w:widowControl w:val="0"/>
        <w:spacing w:before="13"/>
        <w:ind w:right="262" w:firstLine="720"/>
        <w:rPr>
          <w:sz w:val="24"/>
          <w:szCs w:val="24"/>
        </w:rPr>
      </w:pPr>
      <w:r>
        <w:rPr>
          <w:sz w:val="24"/>
          <w:szCs w:val="24"/>
          <w:u w:val="single"/>
        </w:rPr>
        <w:t>Amplified/overstate</w:t>
      </w:r>
      <w:r>
        <w:rPr>
          <w:sz w:val="24"/>
          <w:szCs w:val="24"/>
        </w:rPr>
        <w:t xml:space="preserve"> reflection: “</w:t>
      </w:r>
      <w:proofErr w:type="gramStart"/>
      <w:r>
        <w:rPr>
          <w:sz w:val="24"/>
          <w:szCs w:val="24"/>
        </w:rPr>
        <w:t>Your</w:t>
      </w:r>
      <w:proofErr w:type="gramEnd"/>
      <w:r>
        <w:rPr>
          <w:sz w:val="24"/>
          <w:szCs w:val="24"/>
        </w:rPr>
        <w:t xml:space="preserve"> drinking really doesn’t feel like it’s causing any problems for you right now.”</w:t>
      </w:r>
    </w:p>
    <w:p w14:paraId="05E597C2" w14:textId="77777777" w:rsidR="00B909F3" w:rsidRDefault="00000000">
      <w:pPr>
        <w:widowControl w:val="0"/>
        <w:spacing w:before="13"/>
        <w:ind w:right="262" w:firstLine="720"/>
        <w:rPr>
          <w:sz w:val="24"/>
          <w:szCs w:val="24"/>
        </w:rPr>
      </w:pPr>
      <w:r>
        <w:rPr>
          <w:sz w:val="24"/>
          <w:szCs w:val="24"/>
          <w:u w:val="single"/>
        </w:rPr>
        <w:t>Understate</w:t>
      </w:r>
      <w:r>
        <w:rPr>
          <w:sz w:val="24"/>
          <w:szCs w:val="24"/>
        </w:rPr>
        <w:t xml:space="preserve"> reflection: “You’re a bit uncertain about what you want to do.”</w:t>
      </w:r>
    </w:p>
    <w:p w14:paraId="05E597C3" w14:textId="77777777" w:rsidR="00B909F3" w:rsidRDefault="00000000">
      <w:pPr>
        <w:widowControl w:val="0"/>
        <w:spacing w:before="13"/>
        <w:ind w:left="720" w:right="262"/>
        <w:rPr>
          <w:sz w:val="24"/>
          <w:szCs w:val="24"/>
        </w:rPr>
      </w:pPr>
      <w:r>
        <w:rPr>
          <w:sz w:val="24"/>
          <w:szCs w:val="24"/>
          <w:u w:val="single"/>
        </w:rPr>
        <w:t>Double-sided</w:t>
      </w:r>
      <w:r>
        <w:rPr>
          <w:sz w:val="24"/>
          <w:szCs w:val="24"/>
        </w:rPr>
        <w:t xml:space="preserve"> reflection: “Part of you wants to continue drinking the way you have been, and part of you wants to drink less.”</w:t>
      </w:r>
    </w:p>
    <w:p w14:paraId="05E597C4" w14:textId="77777777" w:rsidR="00B909F3" w:rsidRDefault="00000000">
      <w:pPr>
        <w:widowControl w:val="0"/>
        <w:spacing w:before="13"/>
        <w:ind w:left="720" w:right="262"/>
        <w:rPr>
          <w:sz w:val="24"/>
          <w:szCs w:val="24"/>
        </w:rPr>
      </w:pPr>
      <w:r>
        <w:rPr>
          <w:sz w:val="24"/>
          <w:szCs w:val="24"/>
          <w:u w:val="single"/>
        </w:rPr>
        <w:t>Analogy</w:t>
      </w:r>
      <w:r>
        <w:rPr>
          <w:sz w:val="24"/>
          <w:szCs w:val="24"/>
        </w:rPr>
        <w:t>: “You’re feeling stuck between a rock and a hard place.”</w:t>
      </w:r>
    </w:p>
    <w:p w14:paraId="05E597C5" w14:textId="77777777" w:rsidR="00B909F3" w:rsidRDefault="00000000">
      <w:pPr>
        <w:widowControl w:val="0"/>
        <w:spacing w:before="13"/>
        <w:ind w:left="720" w:right="262"/>
        <w:rPr>
          <w:sz w:val="24"/>
          <w:szCs w:val="24"/>
        </w:rPr>
      </w:pPr>
      <w:r>
        <w:rPr>
          <w:sz w:val="24"/>
          <w:szCs w:val="24"/>
          <w:u w:val="single"/>
        </w:rPr>
        <w:t>Continuing the paragraph</w:t>
      </w:r>
      <w:r>
        <w:rPr>
          <w:sz w:val="24"/>
          <w:szCs w:val="24"/>
        </w:rPr>
        <w:t xml:space="preserve">: “And you’re seeking some clarity about what you want to do.” </w:t>
      </w:r>
    </w:p>
    <w:p w14:paraId="05E597C6" w14:textId="77777777" w:rsidR="00B909F3" w:rsidRDefault="00000000">
      <w:pPr>
        <w:widowControl w:val="0"/>
        <w:pBdr>
          <w:top w:val="nil"/>
          <w:left w:val="nil"/>
          <w:bottom w:val="nil"/>
          <w:right w:val="nil"/>
          <w:between w:val="nil"/>
        </w:pBdr>
        <w:spacing w:before="313" w:line="240" w:lineRule="auto"/>
        <w:ind w:right="160"/>
        <w:rPr>
          <w:sz w:val="24"/>
          <w:szCs w:val="24"/>
        </w:rPr>
      </w:pPr>
      <w:r>
        <w:rPr>
          <w:b/>
          <w:sz w:val="24"/>
          <w:szCs w:val="24"/>
          <w:u w:val="single"/>
        </w:rPr>
        <w:t>S</w:t>
      </w:r>
      <w:r>
        <w:rPr>
          <w:b/>
          <w:sz w:val="24"/>
          <w:szCs w:val="24"/>
        </w:rPr>
        <w:t>ummarizing</w:t>
      </w:r>
      <w:r>
        <w:rPr>
          <w:sz w:val="24"/>
          <w:szCs w:val="24"/>
        </w:rPr>
        <w:t xml:space="preserve">: Summaries in MI include special forms of collective reflection to reinforce change talk by offering a bouquet of flowers of what the client has said about their desires, abilities, reasons, and needs (DARN) toward a particular change. Summaries can also help make transitions between the tasks of MI, when the time is right. </w:t>
      </w:r>
    </w:p>
    <w:p w14:paraId="05E597C7" w14:textId="77777777" w:rsidR="00B909F3" w:rsidRDefault="00B909F3">
      <w:pPr>
        <w:widowControl w:val="0"/>
        <w:spacing w:before="13" w:line="240" w:lineRule="auto"/>
        <w:ind w:right="96"/>
        <w:rPr>
          <w:b/>
          <w:sz w:val="24"/>
          <w:szCs w:val="24"/>
          <w:u w:val="single"/>
        </w:rPr>
      </w:pPr>
    </w:p>
    <w:p w14:paraId="05E597C8" w14:textId="77777777" w:rsidR="00B909F3" w:rsidRDefault="00B909F3">
      <w:pPr>
        <w:widowControl w:val="0"/>
        <w:spacing w:before="13" w:line="240" w:lineRule="auto"/>
        <w:ind w:right="96"/>
        <w:rPr>
          <w:b/>
          <w:sz w:val="24"/>
          <w:szCs w:val="24"/>
          <w:u w:val="single"/>
        </w:rPr>
      </w:pPr>
    </w:p>
    <w:tbl>
      <w:tblPr>
        <w:tblStyle w:val="a4"/>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B909F3" w14:paraId="05E597CA" w14:textId="77777777">
        <w:trPr>
          <w:jc w:val="center"/>
        </w:trPr>
        <w:tc>
          <w:tcPr>
            <w:tcW w:w="10000" w:type="dxa"/>
            <w:shd w:val="clear" w:color="auto" w:fill="AFC6EF"/>
            <w:tcMar>
              <w:top w:w="100" w:type="dxa"/>
              <w:left w:w="100" w:type="dxa"/>
              <w:bottom w:w="100" w:type="dxa"/>
              <w:right w:w="100" w:type="dxa"/>
            </w:tcMar>
          </w:tcPr>
          <w:p w14:paraId="05E597C9" w14:textId="77777777" w:rsidR="00B909F3" w:rsidRDefault="00000000">
            <w:pPr>
              <w:widowControl w:val="0"/>
              <w:pBdr>
                <w:top w:val="nil"/>
                <w:left w:val="nil"/>
                <w:bottom w:val="nil"/>
                <w:right w:val="nil"/>
                <w:between w:val="nil"/>
              </w:pBdr>
              <w:spacing w:line="240" w:lineRule="auto"/>
              <w:jc w:val="center"/>
              <w:rPr>
                <w:b/>
                <w:sz w:val="24"/>
                <w:szCs w:val="24"/>
              </w:rPr>
            </w:pPr>
            <w:r>
              <w:rPr>
                <w:b/>
                <w:sz w:val="24"/>
                <w:szCs w:val="24"/>
              </w:rPr>
              <w:t>Offering Information and Advice in MI - the AOA skill</w:t>
            </w:r>
          </w:p>
        </w:tc>
      </w:tr>
    </w:tbl>
    <w:p w14:paraId="05E597CB" w14:textId="77777777" w:rsidR="00B909F3" w:rsidRDefault="00000000">
      <w:pPr>
        <w:widowControl w:val="0"/>
        <w:spacing w:before="313" w:line="240" w:lineRule="auto"/>
        <w:rPr>
          <w:sz w:val="24"/>
          <w:szCs w:val="24"/>
        </w:rPr>
      </w:pPr>
      <w:r>
        <w:rPr>
          <w:sz w:val="24"/>
          <w:szCs w:val="24"/>
        </w:rPr>
        <w:t>Consistent with the Spirit of MI, when it feels appropriate and helpful to offer information and advice, we can use the AOA skill to help us limit and tailor our information and advice-giving for the client and to foster a collaborative exchange.</w:t>
      </w:r>
    </w:p>
    <w:p w14:paraId="05E597CC" w14:textId="77777777" w:rsidR="00B909F3" w:rsidRDefault="00000000">
      <w:pPr>
        <w:widowControl w:val="0"/>
        <w:spacing w:before="313" w:line="240" w:lineRule="auto"/>
        <w:rPr>
          <w:sz w:val="24"/>
          <w:szCs w:val="24"/>
        </w:rPr>
      </w:pPr>
      <w:r>
        <w:rPr>
          <w:b/>
          <w:sz w:val="24"/>
          <w:szCs w:val="24"/>
        </w:rPr>
        <w:t xml:space="preserve">Ask: </w:t>
      </w:r>
      <w:r>
        <w:rPr>
          <w:sz w:val="24"/>
          <w:szCs w:val="24"/>
        </w:rPr>
        <w:t>what they already know or gaps in knowledge; simply reflect their response, without judgment; then ask for permission to give information or recommendations (e.g., “What do you already know about…?”; “Can I share some things that have been helpful for others in my experience?”).</w:t>
      </w:r>
    </w:p>
    <w:p w14:paraId="05E597CD" w14:textId="77777777" w:rsidR="00B909F3" w:rsidRDefault="00000000">
      <w:pPr>
        <w:widowControl w:val="0"/>
        <w:spacing w:before="313" w:line="240" w:lineRule="auto"/>
        <w:rPr>
          <w:sz w:val="24"/>
          <w:szCs w:val="24"/>
        </w:rPr>
      </w:pPr>
      <w:r>
        <w:rPr>
          <w:b/>
          <w:sz w:val="24"/>
          <w:szCs w:val="24"/>
        </w:rPr>
        <w:t xml:space="preserve">Offer: </w:t>
      </w:r>
      <w:r>
        <w:rPr>
          <w:sz w:val="24"/>
          <w:szCs w:val="24"/>
        </w:rPr>
        <w:t xml:space="preserve">clear, brief, and specific information or advice and include a statement that emphasizes their autonomy to do what they want with the information or recommendation (e.g., “It is completely up to you what you do with this information.”) </w:t>
      </w:r>
    </w:p>
    <w:p w14:paraId="05E597CE" w14:textId="77777777" w:rsidR="00B909F3" w:rsidRDefault="00000000">
      <w:pPr>
        <w:widowControl w:val="0"/>
        <w:spacing w:before="313" w:line="240" w:lineRule="auto"/>
        <w:rPr>
          <w:sz w:val="24"/>
          <w:szCs w:val="24"/>
        </w:rPr>
      </w:pPr>
      <w:r>
        <w:rPr>
          <w:b/>
          <w:sz w:val="24"/>
          <w:szCs w:val="24"/>
        </w:rPr>
        <w:t xml:space="preserve">Ask: </w:t>
      </w:r>
      <w:r>
        <w:rPr>
          <w:sz w:val="24"/>
          <w:szCs w:val="24"/>
        </w:rPr>
        <w:t xml:space="preserve">ask for their personal reactions to the information offered (e.g., “What do you think about that </w:t>
      </w:r>
      <w:r>
        <w:rPr>
          <w:i/>
          <w:sz w:val="24"/>
          <w:szCs w:val="24"/>
        </w:rPr>
        <w:t>for you</w:t>
      </w:r>
      <w:r>
        <w:rPr>
          <w:sz w:val="24"/>
          <w:szCs w:val="24"/>
        </w:rPr>
        <w:t>?”) and reflect, reflect, reflect, especially any change talk.</w:t>
      </w:r>
    </w:p>
    <w:p w14:paraId="05E597CF" w14:textId="77777777" w:rsidR="00B909F3" w:rsidRDefault="00B909F3">
      <w:pPr>
        <w:widowControl w:val="0"/>
        <w:spacing w:before="313" w:line="240" w:lineRule="auto"/>
        <w:rPr>
          <w:sz w:val="24"/>
          <w:szCs w:val="24"/>
        </w:rPr>
      </w:pPr>
    </w:p>
    <w:tbl>
      <w:tblPr>
        <w:tblStyle w:val="a5"/>
        <w:tblW w:w="1000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B909F3" w14:paraId="05E597D1" w14:textId="77777777">
        <w:tc>
          <w:tcPr>
            <w:tcW w:w="10000" w:type="dxa"/>
            <w:shd w:val="clear" w:color="auto" w:fill="FDFEC8"/>
            <w:tcMar>
              <w:top w:w="100" w:type="dxa"/>
              <w:left w:w="100" w:type="dxa"/>
              <w:bottom w:w="100" w:type="dxa"/>
              <w:right w:w="100" w:type="dxa"/>
            </w:tcMar>
          </w:tcPr>
          <w:p w14:paraId="05E597D0" w14:textId="77777777" w:rsidR="00B909F3" w:rsidRDefault="00000000">
            <w:pPr>
              <w:widowControl w:val="0"/>
              <w:pBdr>
                <w:top w:val="nil"/>
                <w:left w:val="nil"/>
                <w:bottom w:val="nil"/>
                <w:right w:val="nil"/>
                <w:between w:val="nil"/>
              </w:pBdr>
              <w:spacing w:line="240" w:lineRule="auto"/>
              <w:jc w:val="center"/>
              <w:rPr>
                <w:b/>
                <w:sz w:val="24"/>
                <w:szCs w:val="24"/>
              </w:rPr>
            </w:pPr>
            <w:r>
              <w:rPr>
                <w:b/>
                <w:sz w:val="24"/>
                <w:szCs w:val="24"/>
              </w:rPr>
              <w:t>Learning MI</w:t>
            </w:r>
          </w:p>
        </w:tc>
      </w:tr>
    </w:tbl>
    <w:p w14:paraId="05E597D2" w14:textId="77777777" w:rsidR="00B909F3" w:rsidRDefault="00000000">
      <w:pPr>
        <w:widowControl w:val="0"/>
        <w:spacing w:before="308" w:line="240" w:lineRule="auto"/>
        <w:ind w:left="72" w:right="5"/>
        <w:jc w:val="center"/>
        <w:rPr>
          <w:i/>
          <w:sz w:val="24"/>
          <w:szCs w:val="24"/>
        </w:rPr>
      </w:pPr>
      <w:r>
        <w:rPr>
          <w:i/>
          <w:sz w:val="24"/>
          <w:szCs w:val="24"/>
        </w:rPr>
        <w:t xml:space="preserve">“There is no teaching; only learning.” -Monty Roberts </w:t>
      </w:r>
    </w:p>
    <w:p w14:paraId="05E597D3" w14:textId="77777777" w:rsidR="00B909F3" w:rsidRDefault="00000000">
      <w:pPr>
        <w:widowControl w:val="0"/>
        <w:spacing w:before="283" w:line="240" w:lineRule="auto"/>
        <w:ind w:right="249"/>
        <w:rPr>
          <w:sz w:val="24"/>
          <w:szCs w:val="24"/>
        </w:rPr>
      </w:pPr>
      <w:r>
        <w:rPr>
          <w:sz w:val="24"/>
          <w:szCs w:val="24"/>
        </w:rPr>
        <w:t xml:space="preserve">Miller &amp; Rollnick (2013) reviewed the studies on MI training outcomes and found that </w:t>
      </w:r>
      <w:r>
        <w:rPr>
          <w:sz w:val="24"/>
          <w:szCs w:val="24"/>
        </w:rPr>
        <w:lastRenderedPageBreak/>
        <w:t xml:space="preserve">that after an initial training of </w:t>
      </w:r>
      <w:r>
        <w:rPr>
          <w:sz w:val="24"/>
          <w:szCs w:val="24"/>
          <w:u w:val="single"/>
        </w:rPr>
        <w:t>at least 10 hours</w:t>
      </w:r>
      <w:r>
        <w:rPr>
          <w:sz w:val="24"/>
          <w:szCs w:val="24"/>
        </w:rPr>
        <w:t xml:space="preserve">: </w:t>
      </w:r>
    </w:p>
    <w:p w14:paraId="05E597D4" w14:textId="77777777" w:rsidR="00B909F3" w:rsidRDefault="00000000">
      <w:pPr>
        <w:widowControl w:val="0"/>
        <w:spacing w:before="8"/>
        <w:ind w:left="406" w:right="919"/>
        <w:rPr>
          <w:sz w:val="24"/>
          <w:szCs w:val="24"/>
        </w:rPr>
      </w:pPr>
      <w:r>
        <w:rPr>
          <w:sz w:val="24"/>
          <w:szCs w:val="24"/>
        </w:rPr>
        <w:t xml:space="preserve">● Learners show a spike in some MI-consistent skills, e.g., reflections. </w:t>
      </w:r>
    </w:p>
    <w:p w14:paraId="05E597D5" w14:textId="77777777" w:rsidR="00B909F3" w:rsidRDefault="00000000">
      <w:pPr>
        <w:widowControl w:val="0"/>
        <w:spacing w:before="8"/>
        <w:ind w:left="406" w:right="919"/>
        <w:rPr>
          <w:sz w:val="24"/>
          <w:szCs w:val="24"/>
        </w:rPr>
      </w:pPr>
      <w:r>
        <w:rPr>
          <w:sz w:val="24"/>
          <w:szCs w:val="24"/>
        </w:rPr>
        <w:t xml:space="preserve">● Without follow up, skills return to baseline after 4 months. </w:t>
      </w:r>
    </w:p>
    <w:p w14:paraId="05E597D6" w14:textId="77777777" w:rsidR="00B909F3" w:rsidRDefault="00000000">
      <w:pPr>
        <w:widowControl w:val="0"/>
        <w:spacing w:before="8"/>
        <w:ind w:left="406" w:right="919"/>
        <w:rPr>
          <w:sz w:val="24"/>
          <w:szCs w:val="24"/>
        </w:rPr>
      </w:pPr>
      <w:r>
        <w:rPr>
          <w:sz w:val="24"/>
          <w:szCs w:val="24"/>
        </w:rPr>
        <w:t>● Learners show no significant decrease in MI-inconsistent behavior (e.g., roadblocks to listening like over-questioning, labeling, confronting)</w:t>
      </w:r>
    </w:p>
    <w:p w14:paraId="05E597D7" w14:textId="77777777" w:rsidR="00B909F3" w:rsidRDefault="00000000">
      <w:pPr>
        <w:widowControl w:val="0"/>
        <w:spacing w:before="8"/>
        <w:ind w:left="751" w:right="212" w:hanging="345"/>
        <w:rPr>
          <w:sz w:val="24"/>
          <w:szCs w:val="24"/>
        </w:rPr>
      </w:pPr>
      <w:r>
        <w:rPr>
          <w:sz w:val="24"/>
          <w:szCs w:val="24"/>
        </w:rPr>
        <w:t xml:space="preserve">● Adding individual skills feedback and/or coaching for each learner significantly helps with MI adoption, growth in skills, and sustainability across an organization (for example, trainers listening to real MI practice recordings and providing standardized coded feedback with the MITI tool). </w:t>
      </w:r>
    </w:p>
    <w:p w14:paraId="05E597D8" w14:textId="77777777" w:rsidR="00B909F3" w:rsidRDefault="00B909F3">
      <w:pPr>
        <w:widowControl w:val="0"/>
        <w:spacing w:before="63" w:line="240" w:lineRule="auto"/>
        <w:ind w:left="36"/>
        <w:rPr>
          <w:b/>
          <w:sz w:val="24"/>
          <w:szCs w:val="24"/>
        </w:rPr>
      </w:pPr>
    </w:p>
    <w:p w14:paraId="05E597D9" w14:textId="77777777" w:rsidR="00B909F3" w:rsidRDefault="00000000">
      <w:pPr>
        <w:widowControl w:val="0"/>
        <w:spacing w:before="63" w:line="240" w:lineRule="auto"/>
        <w:ind w:left="36"/>
        <w:jc w:val="center"/>
        <w:rPr>
          <w:sz w:val="24"/>
          <w:szCs w:val="24"/>
        </w:rPr>
      </w:pPr>
      <w:r>
        <w:rPr>
          <w:sz w:val="24"/>
          <w:szCs w:val="24"/>
        </w:rPr>
        <w:t>“The 9 Tasks of Learning MI” (Miller &amp; Moyers, 2006; Rosengren, 2017)</w:t>
      </w:r>
    </w:p>
    <w:p w14:paraId="05E597DA" w14:textId="77777777" w:rsidR="00B909F3" w:rsidRDefault="00000000">
      <w:pPr>
        <w:widowControl w:val="0"/>
        <w:spacing w:before="13" w:line="240" w:lineRule="auto"/>
        <w:ind w:left="391"/>
        <w:jc w:val="center"/>
        <w:rPr>
          <w:sz w:val="24"/>
          <w:szCs w:val="24"/>
        </w:rPr>
      </w:pPr>
      <w:r>
        <w:rPr>
          <w:sz w:val="24"/>
          <w:szCs w:val="24"/>
        </w:rPr>
        <w:t>1. Embracing and conveying the Spirit of MI</w:t>
      </w:r>
    </w:p>
    <w:p w14:paraId="05E597DB" w14:textId="77777777" w:rsidR="00B909F3" w:rsidRDefault="00000000">
      <w:pPr>
        <w:widowControl w:val="0"/>
        <w:spacing w:line="240" w:lineRule="auto"/>
        <w:ind w:left="397"/>
        <w:jc w:val="center"/>
        <w:rPr>
          <w:sz w:val="24"/>
          <w:szCs w:val="24"/>
        </w:rPr>
      </w:pPr>
      <w:r>
        <w:rPr>
          <w:sz w:val="24"/>
          <w:szCs w:val="24"/>
        </w:rPr>
        <w:t>2. Understanding and working the Four Processes/Tasks</w:t>
      </w:r>
    </w:p>
    <w:p w14:paraId="05E597DC" w14:textId="77777777" w:rsidR="00B909F3" w:rsidRDefault="00000000">
      <w:pPr>
        <w:widowControl w:val="0"/>
        <w:spacing w:before="13" w:line="240" w:lineRule="auto"/>
        <w:ind w:left="396"/>
        <w:jc w:val="center"/>
        <w:rPr>
          <w:sz w:val="24"/>
          <w:szCs w:val="24"/>
        </w:rPr>
      </w:pPr>
      <w:r>
        <w:rPr>
          <w:sz w:val="24"/>
          <w:szCs w:val="24"/>
        </w:rPr>
        <w:t xml:space="preserve">3. Using and being intentional with OARS and AOA </w:t>
      </w:r>
    </w:p>
    <w:p w14:paraId="05E597DD" w14:textId="77777777" w:rsidR="00B909F3" w:rsidRDefault="00000000">
      <w:pPr>
        <w:widowControl w:val="0"/>
        <w:spacing w:before="13" w:line="240" w:lineRule="auto"/>
        <w:ind w:left="389"/>
        <w:jc w:val="center"/>
        <w:rPr>
          <w:sz w:val="24"/>
          <w:szCs w:val="24"/>
        </w:rPr>
      </w:pPr>
      <w:r>
        <w:rPr>
          <w:sz w:val="24"/>
          <w:szCs w:val="24"/>
        </w:rPr>
        <w:t xml:space="preserve">4. Recognizing &amp; reinforcing Change Talk </w:t>
      </w:r>
    </w:p>
    <w:p w14:paraId="05E597DE" w14:textId="77777777" w:rsidR="00B909F3" w:rsidRDefault="00000000">
      <w:pPr>
        <w:widowControl w:val="0"/>
        <w:spacing w:before="13" w:line="240" w:lineRule="auto"/>
        <w:ind w:left="398"/>
        <w:jc w:val="center"/>
        <w:rPr>
          <w:sz w:val="24"/>
          <w:szCs w:val="24"/>
        </w:rPr>
      </w:pPr>
      <w:r>
        <w:rPr>
          <w:sz w:val="24"/>
          <w:szCs w:val="24"/>
        </w:rPr>
        <w:t xml:space="preserve">5. Eliciting &amp; strengthening Change Talk </w:t>
      </w:r>
    </w:p>
    <w:p w14:paraId="05E597DF" w14:textId="77777777" w:rsidR="00B909F3" w:rsidRDefault="00000000">
      <w:pPr>
        <w:widowControl w:val="0"/>
        <w:spacing w:before="13" w:line="240" w:lineRule="auto"/>
        <w:ind w:left="399"/>
        <w:jc w:val="center"/>
        <w:rPr>
          <w:sz w:val="24"/>
          <w:szCs w:val="24"/>
        </w:rPr>
      </w:pPr>
      <w:r>
        <w:rPr>
          <w:sz w:val="24"/>
          <w:szCs w:val="24"/>
        </w:rPr>
        <w:t xml:space="preserve">6. Dancing with and moving past Sustain Talk &amp; discord </w:t>
      </w:r>
    </w:p>
    <w:p w14:paraId="05E597E0" w14:textId="77777777" w:rsidR="00B909F3" w:rsidRDefault="00000000">
      <w:pPr>
        <w:widowControl w:val="0"/>
        <w:spacing w:before="13" w:line="240" w:lineRule="auto"/>
        <w:ind w:left="392"/>
        <w:jc w:val="center"/>
        <w:rPr>
          <w:sz w:val="24"/>
          <w:szCs w:val="24"/>
        </w:rPr>
      </w:pPr>
      <w:r>
        <w:rPr>
          <w:sz w:val="24"/>
          <w:szCs w:val="24"/>
        </w:rPr>
        <w:t xml:space="preserve">7. Developing and revising a change plan </w:t>
      </w:r>
    </w:p>
    <w:p w14:paraId="05E597E1" w14:textId="77777777" w:rsidR="00B909F3" w:rsidRDefault="00000000">
      <w:pPr>
        <w:widowControl w:val="0"/>
        <w:spacing w:before="13" w:line="240" w:lineRule="auto"/>
        <w:ind w:left="400"/>
        <w:jc w:val="center"/>
        <w:rPr>
          <w:sz w:val="24"/>
          <w:szCs w:val="24"/>
        </w:rPr>
      </w:pPr>
      <w:r>
        <w:rPr>
          <w:sz w:val="24"/>
          <w:szCs w:val="24"/>
        </w:rPr>
        <w:t>8. Consolidating and re-</w:t>
      </w:r>
      <w:proofErr w:type="gramStart"/>
      <w:r>
        <w:rPr>
          <w:sz w:val="24"/>
          <w:szCs w:val="24"/>
        </w:rPr>
        <w:t>engaging</w:t>
      </w:r>
      <w:proofErr w:type="gramEnd"/>
      <w:r>
        <w:rPr>
          <w:sz w:val="24"/>
          <w:szCs w:val="24"/>
        </w:rPr>
        <w:t xml:space="preserve"> client commitment </w:t>
      </w:r>
    </w:p>
    <w:p w14:paraId="05E597E2" w14:textId="77777777" w:rsidR="00B909F3" w:rsidRDefault="00000000">
      <w:pPr>
        <w:widowControl w:val="0"/>
        <w:spacing w:before="13" w:line="240" w:lineRule="auto"/>
        <w:ind w:left="397"/>
        <w:jc w:val="center"/>
        <w:rPr>
          <w:sz w:val="24"/>
          <w:szCs w:val="24"/>
        </w:rPr>
      </w:pPr>
      <w:r>
        <w:rPr>
          <w:sz w:val="24"/>
          <w:szCs w:val="24"/>
        </w:rPr>
        <w:t xml:space="preserve">9. Shifting into and out of MI and other approaches </w:t>
      </w:r>
    </w:p>
    <w:p w14:paraId="05E597E3" w14:textId="77777777" w:rsidR="00B909F3" w:rsidRDefault="00B909F3">
      <w:pPr>
        <w:widowControl w:val="0"/>
        <w:spacing w:before="8" w:line="240" w:lineRule="auto"/>
        <w:ind w:right="212"/>
        <w:rPr>
          <w:b/>
          <w:sz w:val="24"/>
          <w:szCs w:val="24"/>
          <w:u w:val="single"/>
        </w:rPr>
      </w:pPr>
    </w:p>
    <w:p w14:paraId="05E597E4" w14:textId="77777777" w:rsidR="00B909F3" w:rsidRDefault="00B909F3">
      <w:pPr>
        <w:widowControl w:val="0"/>
        <w:spacing w:before="8" w:line="240" w:lineRule="auto"/>
        <w:ind w:right="212"/>
        <w:rPr>
          <w:b/>
          <w:sz w:val="24"/>
          <w:szCs w:val="24"/>
          <w:u w:val="single"/>
        </w:rPr>
      </w:pPr>
    </w:p>
    <w:tbl>
      <w:tblPr>
        <w:tblStyle w:val="a6"/>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B909F3" w14:paraId="05E597E6" w14:textId="77777777">
        <w:trPr>
          <w:jc w:val="center"/>
        </w:trPr>
        <w:tc>
          <w:tcPr>
            <w:tcW w:w="10000" w:type="dxa"/>
            <w:shd w:val="clear" w:color="auto" w:fill="B49DCD"/>
            <w:tcMar>
              <w:top w:w="100" w:type="dxa"/>
              <w:left w:w="100" w:type="dxa"/>
              <w:bottom w:w="100" w:type="dxa"/>
              <w:right w:w="100" w:type="dxa"/>
            </w:tcMar>
          </w:tcPr>
          <w:p w14:paraId="05E597E5" w14:textId="77777777" w:rsidR="00B909F3" w:rsidRDefault="00000000">
            <w:pPr>
              <w:widowControl w:val="0"/>
              <w:pBdr>
                <w:top w:val="nil"/>
                <w:left w:val="nil"/>
                <w:bottom w:val="nil"/>
                <w:right w:val="nil"/>
                <w:between w:val="nil"/>
              </w:pBdr>
              <w:spacing w:line="240" w:lineRule="auto"/>
              <w:jc w:val="center"/>
              <w:rPr>
                <w:b/>
                <w:sz w:val="24"/>
                <w:szCs w:val="24"/>
              </w:rPr>
            </w:pPr>
            <w:r>
              <w:rPr>
                <w:b/>
                <w:sz w:val="24"/>
                <w:szCs w:val="24"/>
              </w:rPr>
              <w:t>Some Recommended Readings</w:t>
            </w:r>
          </w:p>
        </w:tc>
      </w:tr>
    </w:tbl>
    <w:p w14:paraId="05E597E7" w14:textId="77777777" w:rsidR="00B909F3" w:rsidRDefault="00B909F3">
      <w:pPr>
        <w:widowControl w:val="0"/>
        <w:spacing w:before="8" w:line="240" w:lineRule="auto"/>
        <w:ind w:right="212"/>
        <w:rPr>
          <w:b/>
          <w:sz w:val="24"/>
          <w:szCs w:val="24"/>
          <w:u w:val="single"/>
        </w:rPr>
      </w:pPr>
    </w:p>
    <w:p w14:paraId="05E597E8" w14:textId="77777777" w:rsidR="00B909F3" w:rsidRDefault="00000000">
      <w:pPr>
        <w:widowControl w:val="0"/>
        <w:spacing w:before="13"/>
        <w:ind w:left="720" w:right="440"/>
      </w:pPr>
      <w:r>
        <w:t xml:space="preserve">Mentha, H. (2020). </w:t>
      </w:r>
      <w:r>
        <w:rPr>
          <w:i/>
        </w:rPr>
        <w:t xml:space="preserve">Someone Good </w:t>
      </w:r>
      <w:proofErr w:type="gramStart"/>
      <w:r>
        <w:rPr>
          <w:i/>
        </w:rPr>
        <w:t>To</w:t>
      </w:r>
      <w:proofErr w:type="gramEnd"/>
      <w:r>
        <w:rPr>
          <w:i/>
        </w:rPr>
        <w:t xml:space="preserve"> Talk To: Reflections on Motivational Interviewing in Practice. </w:t>
      </w:r>
      <w:proofErr w:type="spellStart"/>
      <w:r>
        <w:t>Self Published</w:t>
      </w:r>
      <w:proofErr w:type="spellEnd"/>
      <w:r>
        <w:t>. https://www.amazon.com/Someone-Good-Talk-Motivational-Interviewing/dp/0648977811</w:t>
      </w:r>
    </w:p>
    <w:p w14:paraId="05E597E9" w14:textId="77777777" w:rsidR="00B909F3" w:rsidRDefault="00000000">
      <w:pPr>
        <w:widowControl w:val="0"/>
        <w:spacing w:before="13"/>
        <w:ind w:left="720" w:right="440"/>
      </w:pPr>
      <w:r>
        <w:t xml:space="preserve">Miller, W. R. &amp; Moyers, T. B. (2006). Eight stages in learning Motivational Interviewing. </w:t>
      </w:r>
      <w:r>
        <w:rPr>
          <w:i/>
        </w:rPr>
        <w:t xml:space="preserve">Journal of Teaching in </w:t>
      </w:r>
      <w:proofErr w:type="gramStart"/>
      <w:r>
        <w:rPr>
          <w:i/>
        </w:rPr>
        <w:t>the Addictions</w:t>
      </w:r>
      <w:proofErr w:type="gramEnd"/>
      <w:r>
        <w:rPr>
          <w:i/>
        </w:rPr>
        <w:t>, 5</w:t>
      </w:r>
      <w:r>
        <w:t>(1), 3-17.</w:t>
      </w:r>
    </w:p>
    <w:p w14:paraId="05E597EA" w14:textId="77777777" w:rsidR="00B909F3" w:rsidRDefault="00000000">
      <w:pPr>
        <w:widowControl w:val="0"/>
        <w:spacing w:before="13"/>
        <w:ind w:left="720" w:right="440"/>
      </w:pPr>
      <w:r>
        <w:t xml:space="preserve">Miller, W. R. &amp; Moyers, T. B. (2021). </w:t>
      </w:r>
      <w:r>
        <w:rPr>
          <w:i/>
        </w:rPr>
        <w:t>Effective psychotherapists: Clinical skills that improve client outcomes</w:t>
      </w:r>
      <w:r>
        <w:t xml:space="preserve">. Guilford Press. </w:t>
      </w:r>
    </w:p>
    <w:p w14:paraId="05E597EB" w14:textId="77777777" w:rsidR="00B909F3" w:rsidRDefault="00000000">
      <w:pPr>
        <w:widowControl w:val="0"/>
        <w:spacing w:before="13"/>
        <w:ind w:left="720" w:right="366"/>
      </w:pPr>
      <w:r>
        <w:t xml:space="preserve">Miller, W. R. &amp; Rollnick, S. (2023). </w:t>
      </w:r>
      <w:r>
        <w:rPr>
          <w:i/>
        </w:rPr>
        <w:t>Motivational Interviewing: Helping people change and grow, Fourth Edition</w:t>
      </w:r>
      <w:r>
        <w:t xml:space="preserve">. Guilford Press. </w:t>
      </w:r>
    </w:p>
    <w:p w14:paraId="05E597EC" w14:textId="77777777" w:rsidR="00B909F3" w:rsidRDefault="00000000">
      <w:pPr>
        <w:widowControl w:val="0"/>
        <w:spacing w:before="13"/>
        <w:ind w:left="720" w:right="306"/>
      </w:pPr>
      <w:r>
        <w:t xml:space="preserve">Rollnick, S., Miller, W. R., &amp; Butler, C. C. (2022). </w:t>
      </w:r>
      <w:r>
        <w:rPr>
          <w:i/>
        </w:rPr>
        <w:t>Motivational Interviewing in Health Care: Helping Patients Change Behavior, Second Edition</w:t>
      </w:r>
      <w:r>
        <w:t>. Guilford Press.</w:t>
      </w:r>
    </w:p>
    <w:p w14:paraId="05E597ED" w14:textId="77777777" w:rsidR="00B909F3" w:rsidRDefault="00000000">
      <w:pPr>
        <w:widowControl w:val="0"/>
        <w:spacing w:before="13"/>
        <w:ind w:left="720" w:right="306"/>
      </w:pPr>
      <w:r>
        <w:t xml:space="preserve">Rosengren, D. B. (2017). </w:t>
      </w:r>
      <w:r>
        <w:rPr>
          <w:i/>
        </w:rPr>
        <w:t>Building Motivational Interviewing skills: A practitioner workbook, Second Edition</w:t>
      </w:r>
      <w:r>
        <w:t xml:space="preserve">. Guilford Press. </w:t>
      </w:r>
    </w:p>
    <w:p w14:paraId="05E597EE" w14:textId="77777777" w:rsidR="00B909F3" w:rsidRDefault="00000000">
      <w:pPr>
        <w:widowControl w:val="0"/>
        <w:spacing w:before="13"/>
        <w:ind w:left="720"/>
        <w:rPr>
          <w:sz w:val="20"/>
          <w:szCs w:val="20"/>
        </w:rPr>
      </w:pPr>
      <w:r>
        <w:t xml:space="preserve">Wagner, C. C. &amp; Ingersoll, K. S. (2013). </w:t>
      </w:r>
      <w:r>
        <w:rPr>
          <w:i/>
        </w:rPr>
        <w:t>Motivational Interviewing in Groups</w:t>
      </w:r>
      <w:r>
        <w:t>. Guilford Press.</w:t>
      </w:r>
    </w:p>
    <w:sectPr w:rsidR="00B909F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06136" w14:textId="77777777" w:rsidR="00984F3E" w:rsidRDefault="00984F3E">
      <w:pPr>
        <w:spacing w:line="240" w:lineRule="auto"/>
      </w:pPr>
      <w:r>
        <w:separator/>
      </w:r>
    </w:p>
  </w:endnote>
  <w:endnote w:type="continuationSeparator" w:id="0">
    <w:p w14:paraId="5038DA43" w14:textId="77777777" w:rsidR="00984F3E" w:rsidRDefault="00984F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CE1313D-D643-4740-BDE6-A283DBDEA3BB}"/>
  </w:font>
  <w:font w:name="Cambria">
    <w:panose1 w:val="02040503050406030204"/>
    <w:charset w:val="00"/>
    <w:family w:val="roman"/>
    <w:pitch w:val="variable"/>
    <w:sig w:usb0="E00006FF" w:usb1="420024FF" w:usb2="02000000" w:usb3="00000000" w:csb0="0000019F" w:csb1="00000000"/>
    <w:embedRegular r:id="rId2" w:fontKey="{46C36BC0-9650-4EB9-BA1B-7C8DAF8705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597F1" w14:textId="68BB1605" w:rsidR="00B909F3" w:rsidRDefault="00000000">
    <w:pPr>
      <w:jc w:val="right"/>
    </w:pPr>
    <w:r>
      <w:fldChar w:fldCharType="begin"/>
    </w:r>
    <w:r>
      <w:instrText>PAGE</w:instrText>
    </w:r>
    <w:r>
      <w:fldChar w:fldCharType="separate"/>
    </w:r>
    <w:r w:rsidR="004119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9ADE2" w14:textId="77777777" w:rsidR="00984F3E" w:rsidRDefault="00984F3E">
      <w:pPr>
        <w:spacing w:line="240" w:lineRule="auto"/>
      </w:pPr>
      <w:r>
        <w:separator/>
      </w:r>
    </w:p>
  </w:footnote>
  <w:footnote w:type="continuationSeparator" w:id="0">
    <w:p w14:paraId="2C70A3C0" w14:textId="77777777" w:rsidR="00984F3E" w:rsidRDefault="00984F3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479AD"/>
    <w:multiLevelType w:val="multilevel"/>
    <w:tmpl w:val="7F30E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F06692"/>
    <w:multiLevelType w:val="multilevel"/>
    <w:tmpl w:val="6D96A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4014184">
    <w:abstractNumId w:val="1"/>
  </w:num>
  <w:num w:numId="2" w16cid:durableId="1184972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9F3"/>
    <w:rsid w:val="00411986"/>
    <w:rsid w:val="00984F3E"/>
    <w:rsid w:val="00AC3A0F"/>
    <w:rsid w:val="00B90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5977C"/>
  <w15:docId w15:val="{E7965E1E-79EE-4D02-A886-43BAB27E2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2059</Words>
  <Characters>10987</Characters>
  <Application>Microsoft Office Word</Application>
  <DocSecurity>0</DocSecurity>
  <Lines>228</Lines>
  <Paragraphs>77</Paragraphs>
  <ScaleCrop>false</ScaleCrop>
  <Company/>
  <LinksUpToDate>false</LinksUpToDate>
  <CharactersWithSpaces>13007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Adams</cp:lastModifiedBy>
  <cp:revision>2</cp:revision>
  <dcterms:created xsi:type="dcterms:W3CDTF">2025-11-18T17:34:00Z</dcterms:created>
  <dcterms:modified xsi:type="dcterms:W3CDTF">2025-11-18T17:34:00Z</dcterms:modified>
</cp:coreProperties>
</file>